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B5F" w:rsidRPr="005A7C1F" w:rsidRDefault="000F361A">
      <w:pPr>
        <w:widowControl w:val="0"/>
        <w:autoSpaceDE w:val="0"/>
        <w:autoSpaceDN w:val="0"/>
        <w:adjustRightInd w:val="0"/>
        <w:spacing w:after="200" w:line="276" w:lineRule="auto"/>
        <w:ind w:right="-6"/>
        <w:jc w:val="center"/>
        <w:rPr>
          <w:rFonts w:ascii="Calibri" w:hAnsi="Calibri" w:cs="Calibri"/>
          <w:b/>
          <w:bCs/>
          <w:sz w:val="26"/>
          <w:szCs w:val="26"/>
          <w:lang w:val="uk-UA"/>
        </w:rPr>
      </w:pPr>
      <w:r w:rsidRPr="005A7C1F">
        <w:rPr>
          <w:rFonts w:ascii="Calibri" w:hAnsi="Calibri" w:cs="Calibri"/>
          <w:b/>
          <w:bCs/>
          <w:sz w:val="26"/>
          <w:szCs w:val="26"/>
          <w:lang w:val="uk-UA"/>
        </w:rPr>
        <w:t>Результати громадської антикорупційної експертизи актів Кабінету Міністрів України</w:t>
      </w:r>
    </w:p>
    <w:p w:rsidR="00F46B5F" w:rsidRPr="005A7C1F" w:rsidRDefault="00F46B5F">
      <w:pPr>
        <w:widowControl w:val="0"/>
        <w:autoSpaceDE w:val="0"/>
        <w:autoSpaceDN w:val="0"/>
        <w:adjustRightInd w:val="0"/>
        <w:spacing w:after="0" w:line="240" w:lineRule="auto"/>
        <w:ind w:right="-6"/>
        <w:rPr>
          <w:rFonts w:ascii="Calibri" w:hAnsi="Calibri" w:cs="Calibri"/>
          <w:sz w:val="24"/>
          <w:szCs w:val="24"/>
          <w:lang w:val="uk-UA"/>
        </w:rPr>
      </w:pPr>
    </w:p>
    <w:tbl>
      <w:tblPr>
        <w:tblW w:w="0" w:type="auto"/>
        <w:tblBorders>
          <w:top w:val="nil"/>
          <w:left w:val="nil"/>
          <w:right w:val="nil"/>
        </w:tblBorders>
        <w:tblLayout w:type="fixed"/>
        <w:tblLook w:val="0000" w:firstRow="0" w:lastRow="0" w:firstColumn="0" w:lastColumn="0" w:noHBand="0" w:noVBand="0"/>
      </w:tblPr>
      <w:tblGrid>
        <w:gridCol w:w="2660"/>
        <w:gridCol w:w="6911"/>
      </w:tblGrid>
      <w:tr w:rsidR="00F46B5F" w:rsidRPr="005A7C1F">
        <w:tc>
          <w:tcPr>
            <w:tcW w:w="2660" w:type="dxa"/>
            <w:tcBorders>
              <w:top w:val="single" w:sz="8" w:space="0" w:color="BFBFBF"/>
              <w:left w:val="single" w:sz="8" w:space="0" w:color="BFBFBF"/>
              <w:bottom w:val="single" w:sz="4" w:space="0" w:color="BFBFBF"/>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Назва акту</w:t>
            </w:r>
          </w:p>
        </w:tc>
        <w:tc>
          <w:tcPr>
            <w:tcW w:w="6911" w:type="dxa"/>
            <w:tcBorders>
              <w:top w:val="single" w:sz="8" w:space="0" w:color="BFBFBF"/>
              <w:left w:val="single" w:sz="8" w:space="0" w:color="BFBFBF"/>
              <w:bottom w:val="single" w:sz="4" w:space="0" w:color="BFBFBF"/>
              <w:right w:val="single" w:sz="8" w:space="0" w:color="BFBFBF"/>
            </w:tcBorders>
            <w:tcMar>
              <w:top w:w="100" w:type="nil"/>
              <w:right w:w="100" w:type="nil"/>
            </w:tcMar>
          </w:tcPr>
          <w:p w:rsidR="00F46B5F" w:rsidRPr="005A7C1F" w:rsidRDefault="00FF3367">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Розпорядження «</w:t>
            </w:r>
            <w:r w:rsidR="005A7C1F" w:rsidRPr="005A7C1F">
              <w:rPr>
                <w:rFonts w:ascii="Calibri" w:hAnsi="Calibri" w:cs="Calibri"/>
                <w:sz w:val="24"/>
                <w:szCs w:val="24"/>
                <w:lang w:val="uk-UA"/>
              </w:rPr>
              <w:t>Про передачу в оренду земельної ділянки із зміною її цільового призначення</w:t>
            </w:r>
            <w:r>
              <w:rPr>
                <w:rFonts w:ascii="Calibri" w:hAnsi="Calibri" w:cs="Calibri"/>
                <w:sz w:val="24"/>
                <w:szCs w:val="24"/>
                <w:lang w:val="uk-UA"/>
              </w:rPr>
              <w:t>»</w:t>
            </w:r>
          </w:p>
        </w:tc>
      </w:tr>
      <w:tr w:rsidR="00F46B5F" w:rsidRPr="005A7C1F">
        <w:tblPrEx>
          <w:tblBorders>
            <w:top w:val="none" w:sz="0" w:space="0" w:color="auto"/>
          </w:tblBorders>
        </w:tblPrEx>
        <w:tc>
          <w:tcPr>
            <w:tcW w:w="2660"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0F361A">
            <w:pPr>
              <w:widowControl w:val="0"/>
              <w:tabs>
                <w:tab w:val="left" w:pos="2085"/>
              </w:tabs>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Номер акту</w:t>
            </w:r>
          </w:p>
        </w:tc>
        <w:tc>
          <w:tcPr>
            <w:tcW w:w="6911"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5A7C1F">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732-р</w:t>
            </w:r>
          </w:p>
        </w:tc>
      </w:tr>
      <w:tr w:rsidR="00F46B5F" w:rsidRPr="005A7C1F">
        <w:tblPrEx>
          <w:tblBorders>
            <w:top w:val="none" w:sz="0" w:space="0" w:color="auto"/>
          </w:tblBorders>
        </w:tblPrEx>
        <w:tc>
          <w:tcPr>
            <w:tcW w:w="2660"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Дата схвалення</w:t>
            </w:r>
          </w:p>
        </w:tc>
        <w:tc>
          <w:tcPr>
            <w:tcW w:w="6911"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5A7C1F">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18 вересня 2013 р.</w:t>
            </w:r>
          </w:p>
        </w:tc>
      </w:tr>
      <w:tr w:rsidR="00F46B5F" w:rsidRPr="005A7C1F">
        <w:tblPrEx>
          <w:tblBorders>
            <w:top w:val="none" w:sz="0" w:space="0" w:color="auto"/>
          </w:tblBorders>
        </w:tblPrEx>
        <w:tc>
          <w:tcPr>
            <w:tcW w:w="2660"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Автор акту</w:t>
            </w:r>
          </w:p>
        </w:tc>
        <w:tc>
          <w:tcPr>
            <w:tcW w:w="6911" w:type="dxa"/>
            <w:tcBorders>
              <w:top w:val="single" w:sz="4" w:space="0" w:color="BFBFBF"/>
              <w:left w:val="single" w:sz="8" w:space="0" w:color="BFBFBF"/>
              <w:bottom w:val="single" w:sz="4" w:space="0" w:color="BFBFBF"/>
              <w:right w:val="single" w:sz="8" w:space="0" w:color="BFBFBF"/>
            </w:tcBorders>
            <w:tcMar>
              <w:top w:w="100" w:type="nil"/>
              <w:right w:w="100" w:type="nil"/>
            </w:tcMar>
          </w:tcPr>
          <w:p w:rsidR="00F46B5F" w:rsidRPr="005A7C1F" w:rsidRDefault="005A7C1F">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Кабінет Міністрів України</w:t>
            </w:r>
          </w:p>
        </w:tc>
      </w:tr>
      <w:tr w:rsidR="00F46B5F" w:rsidRPr="00C82505">
        <w:tblPrEx>
          <w:tblBorders>
            <w:top w:val="none" w:sz="0" w:space="0" w:color="auto"/>
          </w:tblBorders>
        </w:tblPrEx>
        <w:tc>
          <w:tcPr>
            <w:tcW w:w="2660" w:type="dxa"/>
            <w:tcBorders>
              <w:top w:val="single" w:sz="4" w:space="0" w:color="BFBFBF"/>
              <w:left w:val="single" w:sz="8" w:space="0" w:color="BFBFBF"/>
              <w:bottom w:val="single" w:sz="8" w:space="0" w:color="BFBFBF"/>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Веб-адреса тексту акту на сайті КМУ</w:t>
            </w:r>
          </w:p>
        </w:tc>
        <w:tc>
          <w:tcPr>
            <w:tcW w:w="6911" w:type="dxa"/>
            <w:tcBorders>
              <w:top w:val="single" w:sz="4" w:space="0" w:color="BFBFBF"/>
              <w:left w:val="single" w:sz="8" w:space="0" w:color="BFBFBF"/>
              <w:bottom w:val="single" w:sz="8" w:space="0" w:color="BFBFBF"/>
              <w:right w:val="single" w:sz="8" w:space="0" w:color="BFBFBF"/>
            </w:tcBorders>
            <w:tcMar>
              <w:top w:w="100" w:type="nil"/>
              <w:right w:w="100" w:type="nil"/>
            </w:tcMar>
          </w:tcPr>
          <w:p w:rsidR="00F46B5F" w:rsidRPr="005A7C1F" w:rsidRDefault="00D07FA7">
            <w:pPr>
              <w:widowControl w:val="0"/>
              <w:autoSpaceDE w:val="0"/>
              <w:autoSpaceDN w:val="0"/>
              <w:adjustRightInd w:val="0"/>
              <w:spacing w:after="0" w:line="240" w:lineRule="auto"/>
              <w:ind w:right="-6"/>
              <w:rPr>
                <w:rFonts w:ascii="Calibri" w:hAnsi="Calibri" w:cs="Calibri"/>
                <w:lang w:val="uk-UA"/>
              </w:rPr>
            </w:pPr>
            <w:hyperlink r:id="rId5" w:history="1">
              <w:r w:rsidR="005A7C1F" w:rsidRPr="005A7C1F">
                <w:rPr>
                  <w:rStyle w:val="a3"/>
                  <w:rFonts w:ascii="Calibri" w:hAnsi="Calibri" w:cs="Calibri"/>
                  <w:lang w:val="uk-UA"/>
                </w:rPr>
                <w:t>http://zakon4.rada.gov.ua/laws/show/732-2013-%D1%80</w:t>
              </w:r>
            </w:hyperlink>
            <w:r w:rsidR="005A7C1F" w:rsidRPr="005A7C1F">
              <w:rPr>
                <w:rFonts w:ascii="Calibri" w:hAnsi="Calibri" w:cs="Calibri"/>
                <w:lang w:val="uk-UA"/>
              </w:rPr>
              <w:t xml:space="preserve"> </w:t>
            </w:r>
          </w:p>
        </w:tc>
      </w:tr>
      <w:tr w:rsidR="00F46B5F" w:rsidRPr="005A7C1F">
        <w:tc>
          <w:tcPr>
            <w:tcW w:w="2660" w:type="dxa"/>
            <w:tcBorders>
              <w:top w:val="single" w:sz="4" w:space="0" w:color="BFBFBF"/>
              <w:left w:val="single" w:sz="8" w:space="0" w:color="BFBFBF"/>
              <w:bottom w:val="single" w:sz="8" w:space="0" w:color="BFBFBF"/>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b/>
                <w:bCs/>
                <w:sz w:val="24"/>
                <w:szCs w:val="24"/>
                <w:lang w:val="uk-UA"/>
              </w:rPr>
              <w:t xml:space="preserve">Висновок та рекомендації </w:t>
            </w:r>
          </w:p>
          <w:p w:rsidR="00F46B5F" w:rsidRPr="005A7C1F" w:rsidRDefault="00F46B5F">
            <w:pPr>
              <w:widowControl w:val="0"/>
              <w:autoSpaceDE w:val="0"/>
              <w:autoSpaceDN w:val="0"/>
              <w:adjustRightInd w:val="0"/>
              <w:spacing w:after="0" w:line="240" w:lineRule="auto"/>
              <w:ind w:right="-6"/>
              <w:rPr>
                <w:rFonts w:ascii="Calibri" w:hAnsi="Calibri" w:cs="Calibri"/>
                <w:b/>
                <w:bCs/>
                <w:sz w:val="24"/>
                <w:szCs w:val="24"/>
                <w:lang w:val="uk-UA"/>
              </w:rPr>
            </w:pPr>
          </w:p>
        </w:tc>
        <w:tc>
          <w:tcPr>
            <w:tcW w:w="6911" w:type="dxa"/>
            <w:tcBorders>
              <w:top w:val="single" w:sz="4" w:space="0" w:color="BFBFBF"/>
              <w:left w:val="single" w:sz="8" w:space="0" w:color="BFBFBF"/>
              <w:bottom w:val="single" w:sz="8" w:space="0" w:color="BFBFBF"/>
              <w:right w:val="single" w:sz="8" w:space="0" w:color="BFBFBF"/>
            </w:tcBorders>
            <w:tcMar>
              <w:top w:w="100" w:type="nil"/>
              <w:right w:w="100" w:type="nil"/>
            </w:tcMar>
          </w:tcPr>
          <w:p w:rsidR="00F46B5F" w:rsidRPr="005A7C1F" w:rsidRDefault="00FF3367" w:rsidP="0034562D">
            <w:pPr>
              <w:widowControl w:val="0"/>
              <w:autoSpaceDE w:val="0"/>
              <w:autoSpaceDN w:val="0"/>
              <w:adjustRightInd w:val="0"/>
              <w:spacing w:after="0" w:line="240" w:lineRule="auto"/>
              <w:ind w:right="-6"/>
              <w:rPr>
                <w:rFonts w:ascii="Calibri" w:hAnsi="Calibri" w:cs="Calibri"/>
                <w:b/>
                <w:bCs/>
                <w:sz w:val="24"/>
                <w:szCs w:val="24"/>
                <w:lang w:val="uk-UA"/>
              </w:rPr>
            </w:pPr>
            <w:r>
              <w:rPr>
                <w:rFonts w:ascii="Calibri" w:hAnsi="Calibri" w:cs="Calibri"/>
                <w:sz w:val="24"/>
                <w:szCs w:val="24"/>
                <w:lang w:val="uk-UA"/>
              </w:rPr>
              <w:t>Розпорядження</w:t>
            </w:r>
            <w:r w:rsidR="007D190B">
              <w:rPr>
                <w:rFonts w:ascii="Calibri" w:hAnsi="Calibri" w:cs="Calibri"/>
                <w:sz w:val="24"/>
                <w:szCs w:val="24"/>
                <w:lang w:val="uk-UA"/>
              </w:rPr>
              <w:t xml:space="preserve"> містить корупційн</w:t>
            </w:r>
            <w:r w:rsidR="00850927">
              <w:rPr>
                <w:rFonts w:ascii="Calibri" w:hAnsi="Calibri" w:cs="Calibri"/>
                <w:sz w:val="24"/>
                <w:szCs w:val="24"/>
                <w:lang w:val="uk-UA"/>
              </w:rPr>
              <w:t>і</w:t>
            </w:r>
            <w:r w:rsidR="007D190B">
              <w:rPr>
                <w:rFonts w:ascii="Calibri" w:hAnsi="Calibri" w:cs="Calibri"/>
                <w:sz w:val="24"/>
                <w:szCs w:val="24"/>
                <w:lang w:val="uk-UA"/>
              </w:rPr>
              <w:t xml:space="preserve"> ризик</w:t>
            </w:r>
            <w:r w:rsidR="00850927">
              <w:rPr>
                <w:rFonts w:ascii="Calibri" w:hAnsi="Calibri" w:cs="Calibri"/>
                <w:sz w:val="24"/>
                <w:szCs w:val="24"/>
                <w:lang w:val="uk-UA"/>
              </w:rPr>
              <w:t>и</w:t>
            </w:r>
            <w:r w:rsidR="007D190B">
              <w:rPr>
                <w:rFonts w:ascii="Calibri" w:hAnsi="Calibri" w:cs="Calibri"/>
                <w:sz w:val="24"/>
                <w:szCs w:val="24"/>
                <w:lang w:val="uk-UA"/>
              </w:rPr>
              <w:t>. Рекоменд</w:t>
            </w:r>
            <w:r w:rsidR="0034562D">
              <w:rPr>
                <w:rFonts w:ascii="Calibri" w:hAnsi="Calibri" w:cs="Calibri"/>
                <w:sz w:val="24"/>
                <w:szCs w:val="24"/>
                <w:lang w:val="uk-UA"/>
              </w:rPr>
              <w:t>ується</w:t>
            </w:r>
            <w:r w:rsidR="007D190B">
              <w:rPr>
                <w:rFonts w:ascii="Calibri" w:hAnsi="Calibri" w:cs="Calibri"/>
                <w:sz w:val="24"/>
                <w:szCs w:val="24"/>
                <w:lang w:val="uk-UA"/>
              </w:rPr>
              <w:t xml:space="preserve"> </w:t>
            </w:r>
            <w:r w:rsidR="008A5F17">
              <w:rPr>
                <w:rFonts w:ascii="Calibri" w:hAnsi="Calibri" w:cs="Calibri"/>
                <w:sz w:val="24"/>
                <w:szCs w:val="24"/>
                <w:lang w:val="uk-UA"/>
              </w:rPr>
              <w:t>переглянути</w:t>
            </w:r>
            <w:bookmarkStart w:id="0" w:name="_GoBack"/>
            <w:bookmarkEnd w:id="0"/>
            <w:r w:rsidR="007D190B">
              <w:rPr>
                <w:rFonts w:ascii="Calibri" w:hAnsi="Calibri" w:cs="Calibri"/>
                <w:sz w:val="24"/>
                <w:szCs w:val="24"/>
                <w:lang w:val="uk-UA"/>
              </w:rPr>
              <w:t>.</w:t>
            </w:r>
          </w:p>
        </w:tc>
      </w:tr>
    </w:tbl>
    <w:p w:rsidR="00F46B5F" w:rsidRPr="005A7C1F" w:rsidRDefault="00F46B5F">
      <w:pPr>
        <w:widowControl w:val="0"/>
        <w:autoSpaceDE w:val="0"/>
        <w:autoSpaceDN w:val="0"/>
        <w:adjustRightInd w:val="0"/>
        <w:spacing w:after="0" w:line="240" w:lineRule="auto"/>
        <w:ind w:right="-6"/>
        <w:rPr>
          <w:rFonts w:ascii="Calibri" w:hAnsi="Calibri" w:cs="Calibri"/>
          <w:sz w:val="24"/>
          <w:szCs w:val="24"/>
          <w:lang w:val="uk-UA"/>
        </w:rPr>
      </w:pPr>
    </w:p>
    <w:p w:rsidR="00F46B5F" w:rsidRPr="005A7C1F" w:rsidRDefault="00F46B5F">
      <w:pPr>
        <w:widowControl w:val="0"/>
        <w:autoSpaceDE w:val="0"/>
        <w:autoSpaceDN w:val="0"/>
        <w:adjustRightInd w:val="0"/>
        <w:spacing w:after="0" w:line="240" w:lineRule="auto"/>
        <w:ind w:right="-6"/>
        <w:rPr>
          <w:rFonts w:ascii="Calibri" w:hAnsi="Calibri" w:cs="Calibri"/>
          <w:sz w:val="24"/>
          <w:szCs w:val="24"/>
          <w:lang w:val="uk-UA"/>
        </w:rPr>
      </w:pPr>
    </w:p>
    <w:p w:rsidR="00F46B5F" w:rsidRPr="005A7C1F" w:rsidRDefault="00F46B5F">
      <w:pPr>
        <w:widowControl w:val="0"/>
        <w:autoSpaceDE w:val="0"/>
        <w:autoSpaceDN w:val="0"/>
        <w:adjustRightInd w:val="0"/>
        <w:spacing w:after="0" w:line="240" w:lineRule="auto"/>
        <w:ind w:right="-6"/>
        <w:rPr>
          <w:rFonts w:ascii="Calibri" w:hAnsi="Calibri" w:cs="Calibri"/>
          <w:sz w:val="24"/>
          <w:szCs w:val="24"/>
          <w:lang w:val="uk-UA"/>
        </w:rPr>
      </w:pPr>
    </w:p>
    <w:p w:rsidR="00F46B5F" w:rsidRDefault="000F361A">
      <w:pPr>
        <w:widowControl w:val="0"/>
        <w:autoSpaceDE w:val="0"/>
        <w:autoSpaceDN w:val="0"/>
        <w:adjustRightInd w:val="0"/>
        <w:spacing w:after="0" w:line="240" w:lineRule="auto"/>
        <w:ind w:right="-6"/>
        <w:jc w:val="right"/>
        <w:rPr>
          <w:rFonts w:ascii="Calibri" w:hAnsi="Calibri" w:cs="Calibri"/>
          <w:sz w:val="26"/>
          <w:szCs w:val="26"/>
          <w:lang w:val="uk-UA"/>
        </w:rPr>
      </w:pPr>
      <w:r w:rsidRPr="005A7C1F">
        <w:rPr>
          <w:rFonts w:ascii="Calibri" w:hAnsi="Calibri" w:cs="Calibri"/>
          <w:sz w:val="26"/>
          <w:szCs w:val="26"/>
          <w:lang w:val="uk-UA"/>
        </w:rPr>
        <w:t>Виконавець</w:t>
      </w:r>
    </w:p>
    <w:p w:rsidR="00F46B5F" w:rsidRDefault="008E0308">
      <w:pPr>
        <w:widowControl w:val="0"/>
        <w:autoSpaceDE w:val="0"/>
        <w:autoSpaceDN w:val="0"/>
        <w:adjustRightInd w:val="0"/>
        <w:spacing w:after="0" w:line="240" w:lineRule="auto"/>
        <w:ind w:right="-6"/>
        <w:jc w:val="right"/>
        <w:rPr>
          <w:rFonts w:ascii="Calibri" w:hAnsi="Calibri" w:cs="Calibri"/>
          <w:sz w:val="26"/>
          <w:szCs w:val="26"/>
          <w:lang w:val="uk-UA"/>
        </w:rPr>
      </w:pPr>
      <w:r>
        <w:rPr>
          <w:rFonts w:ascii="Calibri" w:hAnsi="Calibri" w:cs="Calibri"/>
          <w:sz w:val="26"/>
          <w:szCs w:val="26"/>
          <w:lang w:val="uk-UA"/>
        </w:rPr>
        <w:t>Експерт Центру політичних студій та аналітики</w:t>
      </w:r>
    </w:p>
    <w:p w:rsidR="008E0308" w:rsidRPr="005A7C1F" w:rsidRDefault="008E0308">
      <w:pPr>
        <w:widowControl w:val="0"/>
        <w:autoSpaceDE w:val="0"/>
        <w:autoSpaceDN w:val="0"/>
        <w:adjustRightInd w:val="0"/>
        <w:spacing w:after="0" w:line="240" w:lineRule="auto"/>
        <w:ind w:right="-6"/>
        <w:jc w:val="right"/>
        <w:rPr>
          <w:rFonts w:ascii="Calibri" w:hAnsi="Calibri" w:cs="Calibri"/>
          <w:sz w:val="24"/>
          <w:szCs w:val="24"/>
          <w:lang w:val="uk-UA"/>
        </w:rPr>
      </w:pPr>
      <w:r>
        <w:rPr>
          <w:rFonts w:ascii="Calibri" w:hAnsi="Calibri" w:cs="Calibri"/>
          <w:sz w:val="26"/>
          <w:szCs w:val="26"/>
          <w:lang w:val="uk-UA"/>
        </w:rPr>
        <w:t>Роман Скляров</w:t>
      </w:r>
    </w:p>
    <w:p w:rsidR="00F46B5F" w:rsidRPr="005A7C1F" w:rsidRDefault="00F46B5F">
      <w:pPr>
        <w:widowControl w:val="0"/>
        <w:autoSpaceDE w:val="0"/>
        <w:autoSpaceDN w:val="0"/>
        <w:adjustRightInd w:val="0"/>
        <w:spacing w:after="0" w:line="240" w:lineRule="auto"/>
        <w:ind w:right="-6"/>
        <w:rPr>
          <w:rFonts w:ascii="Calibri" w:hAnsi="Calibri" w:cs="Calibri"/>
          <w:sz w:val="24"/>
          <w:szCs w:val="24"/>
          <w:lang w:val="uk-UA"/>
        </w:rPr>
      </w:pPr>
    </w:p>
    <w:p w:rsidR="00F46B5F" w:rsidRPr="005A7C1F" w:rsidRDefault="000F361A">
      <w:pPr>
        <w:widowControl w:val="0"/>
        <w:autoSpaceDE w:val="0"/>
        <w:autoSpaceDN w:val="0"/>
        <w:adjustRightInd w:val="0"/>
        <w:spacing w:after="200" w:line="276" w:lineRule="auto"/>
        <w:ind w:right="-6"/>
        <w:rPr>
          <w:rFonts w:ascii="Calibri" w:hAnsi="Calibri" w:cs="Calibri"/>
          <w:sz w:val="24"/>
          <w:szCs w:val="24"/>
          <w:lang w:val="uk-UA"/>
        </w:rPr>
      </w:pPr>
      <w:r w:rsidRPr="005A7C1F">
        <w:rPr>
          <w:rFonts w:ascii="Calibri" w:hAnsi="Calibri" w:cs="Calibri"/>
          <w:sz w:val="24"/>
          <w:szCs w:val="24"/>
          <w:lang w:val="uk-UA"/>
        </w:rPr>
        <w:br w:type="page"/>
      </w:r>
    </w:p>
    <w:p w:rsidR="00F46B5F" w:rsidRPr="005A7C1F" w:rsidRDefault="000F361A">
      <w:pPr>
        <w:widowControl w:val="0"/>
        <w:numPr>
          <w:ilvl w:val="0"/>
          <w:numId w:val="1"/>
        </w:numPr>
        <w:autoSpaceDE w:val="0"/>
        <w:autoSpaceDN w:val="0"/>
        <w:adjustRightInd w:val="0"/>
        <w:spacing w:before="120" w:after="0" w:line="240" w:lineRule="auto"/>
        <w:ind w:left="142" w:right="-6" w:hanging="87"/>
        <w:rPr>
          <w:rFonts w:ascii="Calibri" w:hAnsi="Calibri" w:cs="Calibri"/>
          <w:b/>
          <w:bCs/>
          <w:sz w:val="26"/>
          <w:szCs w:val="26"/>
          <w:lang w:val="uk-UA"/>
        </w:rPr>
      </w:pPr>
      <w:r w:rsidRPr="005A7C1F">
        <w:rPr>
          <w:rFonts w:ascii="Calibri" w:hAnsi="Calibri" w:cs="Calibri"/>
          <w:b/>
          <w:bCs/>
          <w:sz w:val="26"/>
          <w:szCs w:val="26"/>
          <w:lang w:val="uk-UA"/>
        </w:rPr>
        <w:lastRenderedPageBreak/>
        <w:t>I.</w:t>
      </w:r>
      <w:r w:rsidRPr="005A7C1F">
        <w:rPr>
          <w:rFonts w:ascii="Calibri" w:hAnsi="Calibri" w:cs="Calibri"/>
          <w:b/>
          <w:bCs/>
          <w:sz w:val="26"/>
          <w:szCs w:val="26"/>
          <w:lang w:val="uk-UA"/>
        </w:rPr>
        <w:tab/>
        <w:t>Короткий виклад результатів громадської антикорупційної експертизи</w:t>
      </w:r>
    </w:p>
    <w:p w:rsidR="00F46B5F" w:rsidRPr="005A7C1F" w:rsidRDefault="000F361A">
      <w:pPr>
        <w:widowControl w:val="0"/>
        <w:numPr>
          <w:ilvl w:val="0"/>
          <w:numId w:val="2"/>
        </w:numPr>
        <w:autoSpaceDE w:val="0"/>
        <w:autoSpaceDN w:val="0"/>
        <w:adjustRightInd w:val="0"/>
        <w:spacing w:before="120" w:after="0" w:line="240" w:lineRule="auto"/>
        <w:ind w:left="0" w:right="-717" w:firstLine="0"/>
        <w:rPr>
          <w:rFonts w:ascii="Calibri" w:hAnsi="Calibri" w:cs="Calibri"/>
          <w:b/>
          <w:bCs/>
          <w:sz w:val="26"/>
          <w:szCs w:val="26"/>
          <w:lang w:val="uk-UA"/>
        </w:rPr>
      </w:pPr>
      <w:r w:rsidRPr="005A7C1F">
        <w:rPr>
          <w:rFonts w:ascii="LucidaGrande" w:hAnsi="LucidaGrande" w:cs="LucidaGrande"/>
          <w:sz w:val="26"/>
          <w:szCs w:val="26"/>
          <w:lang w:val="uk-UA"/>
        </w:rPr>
        <w:t>ϖ</w:t>
      </w:r>
      <w:r w:rsidRPr="005A7C1F">
        <w:rPr>
          <w:rFonts w:ascii="Wingdings-Regular" w:hAnsi="Wingdings-Regular" w:cs="Wingdings-Regular"/>
          <w:sz w:val="26"/>
          <w:szCs w:val="26"/>
          <w:lang w:val="uk-UA"/>
        </w:rPr>
        <w:tab/>
      </w:r>
      <w:r w:rsidRPr="005A7C1F">
        <w:rPr>
          <w:rFonts w:ascii="Calibri" w:hAnsi="Calibri" w:cs="Calibri"/>
          <w:b/>
          <w:bCs/>
          <w:sz w:val="26"/>
          <w:szCs w:val="26"/>
          <w:lang w:val="uk-UA"/>
        </w:rPr>
        <w:t xml:space="preserve">Задекларована ціль та способи її досягнення: </w:t>
      </w:r>
    </w:p>
    <w:p w:rsidR="00F46B5F" w:rsidRPr="005A7C1F" w:rsidRDefault="000F361A">
      <w:pPr>
        <w:widowControl w:val="0"/>
        <w:autoSpaceDE w:val="0"/>
        <w:autoSpaceDN w:val="0"/>
        <w:adjustRightInd w:val="0"/>
        <w:spacing w:before="120" w:after="0" w:line="240" w:lineRule="auto"/>
        <w:jc w:val="both"/>
        <w:rPr>
          <w:rFonts w:ascii="Calibri" w:hAnsi="Calibri" w:cs="Calibri"/>
          <w:sz w:val="24"/>
          <w:szCs w:val="24"/>
          <w:lang w:val="uk-UA"/>
        </w:rPr>
      </w:pPr>
      <w:r w:rsidRPr="005A7C1F">
        <w:rPr>
          <w:rFonts w:ascii="Calibri" w:hAnsi="Calibri" w:cs="Calibri"/>
          <w:b/>
          <w:bCs/>
          <w:sz w:val="24"/>
          <w:szCs w:val="24"/>
          <w:lang w:val="uk-UA"/>
        </w:rPr>
        <w:t>Ціль:</w:t>
      </w:r>
      <w:r w:rsidRPr="005A7C1F">
        <w:rPr>
          <w:rFonts w:ascii="Calibri" w:hAnsi="Calibri" w:cs="Calibri"/>
          <w:sz w:val="24"/>
          <w:szCs w:val="24"/>
          <w:lang w:val="uk-UA"/>
        </w:rPr>
        <w:t xml:space="preserve"> </w:t>
      </w:r>
      <w:r w:rsidR="009E7829">
        <w:rPr>
          <w:rFonts w:ascii="Calibri" w:hAnsi="Calibri" w:cs="Calibri"/>
          <w:sz w:val="24"/>
          <w:szCs w:val="24"/>
          <w:lang w:val="uk-UA"/>
        </w:rPr>
        <w:t>З</w:t>
      </w:r>
      <w:r w:rsidR="009E7829" w:rsidRPr="009E7829">
        <w:rPr>
          <w:rFonts w:ascii="Calibri" w:hAnsi="Calibri" w:cs="Calibri"/>
          <w:sz w:val="24"/>
          <w:szCs w:val="24"/>
          <w:lang w:val="uk-UA"/>
        </w:rPr>
        <w:t>абезпеч</w:t>
      </w:r>
      <w:r w:rsidR="009E7829">
        <w:rPr>
          <w:rFonts w:ascii="Calibri" w:hAnsi="Calibri" w:cs="Calibri"/>
          <w:sz w:val="24"/>
          <w:szCs w:val="24"/>
          <w:lang w:val="uk-UA"/>
        </w:rPr>
        <w:t>ення</w:t>
      </w:r>
      <w:r w:rsidR="009E7829" w:rsidRPr="009E7829">
        <w:rPr>
          <w:rFonts w:ascii="Calibri" w:hAnsi="Calibri" w:cs="Calibri"/>
          <w:sz w:val="24"/>
          <w:szCs w:val="24"/>
          <w:lang w:val="uk-UA"/>
        </w:rPr>
        <w:t xml:space="preserve"> безперебійн</w:t>
      </w:r>
      <w:r w:rsidR="009E7829">
        <w:rPr>
          <w:rFonts w:ascii="Calibri" w:hAnsi="Calibri" w:cs="Calibri"/>
          <w:sz w:val="24"/>
          <w:szCs w:val="24"/>
          <w:lang w:val="uk-UA"/>
        </w:rPr>
        <w:t>ої</w:t>
      </w:r>
      <w:r w:rsidR="009E7829" w:rsidRPr="009E7829">
        <w:rPr>
          <w:rFonts w:ascii="Calibri" w:hAnsi="Calibri" w:cs="Calibri"/>
          <w:sz w:val="24"/>
          <w:szCs w:val="24"/>
          <w:lang w:val="uk-UA"/>
        </w:rPr>
        <w:t xml:space="preserve"> робот</w:t>
      </w:r>
      <w:r w:rsidR="009E7829">
        <w:rPr>
          <w:rFonts w:ascii="Calibri" w:hAnsi="Calibri" w:cs="Calibri"/>
          <w:sz w:val="24"/>
          <w:szCs w:val="24"/>
          <w:lang w:val="uk-UA"/>
        </w:rPr>
        <w:t xml:space="preserve">и </w:t>
      </w:r>
      <w:r w:rsidR="009E7829" w:rsidRPr="009E7829">
        <w:rPr>
          <w:rFonts w:ascii="Calibri" w:hAnsi="Calibri" w:cs="Calibri"/>
          <w:sz w:val="24"/>
          <w:szCs w:val="24"/>
          <w:lang w:val="uk-UA"/>
        </w:rPr>
        <w:t xml:space="preserve">шахти «Шахтоуправління «Покровське» з видобування кам’яного вугілля в об’ємі 12 млн. </w:t>
      </w:r>
      <w:proofErr w:type="spellStart"/>
      <w:r w:rsidR="009E7829" w:rsidRPr="009E7829">
        <w:rPr>
          <w:rFonts w:ascii="Calibri" w:hAnsi="Calibri" w:cs="Calibri"/>
          <w:sz w:val="24"/>
          <w:szCs w:val="24"/>
          <w:lang w:val="uk-UA"/>
        </w:rPr>
        <w:t>тонн</w:t>
      </w:r>
      <w:proofErr w:type="spellEnd"/>
      <w:r w:rsidR="009E7829" w:rsidRPr="009E7829">
        <w:rPr>
          <w:rFonts w:ascii="Calibri" w:hAnsi="Calibri" w:cs="Calibri"/>
          <w:sz w:val="24"/>
          <w:szCs w:val="24"/>
          <w:lang w:val="uk-UA"/>
        </w:rPr>
        <w:t xml:space="preserve"> на рік, збереження існуючих та створення нових робочих місць, надходження коштів до місцевого і державного бюджетів за рахунок податків та зборів від її діяльності</w:t>
      </w:r>
      <w:r w:rsidR="00564B89">
        <w:rPr>
          <w:rFonts w:ascii="Calibri" w:hAnsi="Calibri" w:cs="Calibri"/>
          <w:sz w:val="24"/>
          <w:szCs w:val="24"/>
          <w:lang w:val="uk-UA"/>
        </w:rPr>
        <w:t>.</w:t>
      </w:r>
      <w:r w:rsidR="0034562D">
        <w:rPr>
          <w:rFonts w:ascii="Calibri" w:hAnsi="Calibri" w:cs="Calibri"/>
          <w:sz w:val="24"/>
          <w:szCs w:val="24"/>
          <w:lang w:val="uk-UA"/>
        </w:rPr>
        <w:t xml:space="preserve"> (Відповідно до </w:t>
      </w:r>
      <w:hyperlink r:id="rId6" w:history="1">
        <w:r w:rsidR="0034562D" w:rsidRPr="0034562D">
          <w:rPr>
            <w:rStyle w:val="a3"/>
            <w:rFonts w:ascii="Calibri" w:hAnsi="Calibri" w:cs="Calibri"/>
            <w:sz w:val="24"/>
            <w:szCs w:val="24"/>
            <w:lang w:val="uk-UA"/>
          </w:rPr>
          <w:t>новини</w:t>
        </w:r>
      </w:hyperlink>
      <w:r w:rsidR="0034562D">
        <w:rPr>
          <w:rFonts w:ascii="Calibri" w:hAnsi="Calibri" w:cs="Calibri"/>
          <w:sz w:val="24"/>
          <w:szCs w:val="24"/>
          <w:lang w:val="uk-UA"/>
        </w:rPr>
        <w:t xml:space="preserve"> на сайті Кабінету міністрів України)</w:t>
      </w:r>
    </w:p>
    <w:p w:rsidR="00F46B5F" w:rsidRPr="005A7C1F" w:rsidRDefault="000F361A">
      <w:pPr>
        <w:widowControl w:val="0"/>
        <w:autoSpaceDE w:val="0"/>
        <w:autoSpaceDN w:val="0"/>
        <w:adjustRightInd w:val="0"/>
        <w:spacing w:before="120" w:after="0" w:line="240" w:lineRule="auto"/>
        <w:jc w:val="both"/>
        <w:rPr>
          <w:rFonts w:ascii="Calibri" w:hAnsi="Calibri" w:cs="Calibri"/>
          <w:sz w:val="24"/>
          <w:szCs w:val="24"/>
          <w:lang w:val="uk-UA"/>
        </w:rPr>
      </w:pPr>
      <w:r w:rsidRPr="005A7C1F">
        <w:rPr>
          <w:rFonts w:ascii="Calibri" w:hAnsi="Calibri" w:cs="Calibri"/>
          <w:b/>
          <w:bCs/>
          <w:sz w:val="24"/>
          <w:szCs w:val="24"/>
          <w:lang w:val="uk-UA"/>
        </w:rPr>
        <w:t>Спосіб:</w:t>
      </w:r>
      <w:r w:rsidRPr="005A7C1F">
        <w:rPr>
          <w:rFonts w:ascii="Calibri" w:hAnsi="Calibri" w:cs="Calibri"/>
          <w:sz w:val="24"/>
          <w:szCs w:val="24"/>
          <w:lang w:val="uk-UA"/>
        </w:rPr>
        <w:t xml:space="preserve"> </w:t>
      </w:r>
      <w:r w:rsidR="009E7829">
        <w:rPr>
          <w:rFonts w:ascii="Calibri" w:hAnsi="Calibri" w:cs="Calibri"/>
          <w:sz w:val="24"/>
          <w:szCs w:val="24"/>
          <w:lang w:val="uk-UA"/>
        </w:rPr>
        <w:t xml:space="preserve">Надання в оренду </w:t>
      </w:r>
      <w:r w:rsidR="009E7829" w:rsidRPr="009E7829">
        <w:rPr>
          <w:rFonts w:ascii="Calibri" w:hAnsi="Calibri" w:cs="Calibri"/>
          <w:sz w:val="24"/>
          <w:szCs w:val="24"/>
          <w:lang w:val="uk-UA"/>
        </w:rPr>
        <w:t>публічному акціонерному товариству «Шахтоуправління «Покровське» земельн</w:t>
      </w:r>
      <w:r w:rsidR="009E7829">
        <w:rPr>
          <w:rFonts w:ascii="Calibri" w:hAnsi="Calibri" w:cs="Calibri"/>
          <w:sz w:val="24"/>
          <w:szCs w:val="24"/>
          <w:lang w:val="uk-UA"/>
        </w:rPr>
        <w:t>ої</w:t>
      </w:r>
      <w:r w:rsidR="009E7829" w:rsidRPr="009E7829">
        <w:rPr>
          <w:rFonts w:ascii="Calibri" w:hAnsi="Calibri" w:cs="Calibri"/>
          <w:sz w:val="24"/>
          <w:szCs w:val="24"/>
          <w:lang w:val="uk-UA"/>
        </w:rPr>
        <w:t xml:space="preserve"> ділянк</w:t>
      </w:r>
      <w:r w:rsidR="009E7829">
        <w:rPr>
          <w:rFonts w:ascii="Calibri" w:hAnsi="Calibri" w:cs="Calibri"/>
          <w:sz w:val="24"/>
          <w:szCs w:val="24"/>
          <w:lang w:val="uk-UA"/>
        </w:rPr>
        <w:t>и</w:t>
      </w:r>
      <w:r w:rsidR="009E7829" w:rsidRPr="009E7829">
        <w:rPr>
          <w:rFonts w:ascii="Calibri" w:hAnsi="Calibri" w:cs="Calibri"/>
          <w:sz w:val="24"/>
          <w:szCs w:val="24"/>
          <w:lang w:val="uk-UA"/>
        </w:rPr>
        <w:t xml:space="preserve"> площею 91,3396 га із земель запасу </w:t>
      </w:r>
      <w:proofErr w:type="spellStart"/>
      <w:r w:rsidR="009E7829" w:rsidRPr="009E7829">
        <w:rPr>
          <w:rFonts w:ascii="Calibri" w:hAnsi="Calibri" w:cs="Calibri"/>
          <w:sz w:val="24"/>
          <w:szCs w:val="24"/>
          <w:lang w:val="uk-UA"/>
        </w:rPr>
        <w:t>сільгосппризначення</w:t>
      </w:r>
      <w:proofErr w:type="spellEnd"/>
      <w:r w:rsidR="00564B89">
        <w:rPr>
          <w:rFonts w:ascii="Calibri" w:hAnsi="Calibri" w:cs="Calibri"/>
          <w:sz w:val="24"/>
          <w:szCs w:val="24"/>
          <w:lang w:val="uk-UA"/>
        </w:rPr>
        <w:t xml:space="preserve"> (</w:t>
      </w:r>
      <w:r w:rsidR="00564B89" w:rsidRPr="00564B89">
        <w:rPr>
          <w:rFonts w:ascii="Calibri" w:hAnsi="Calibri" w:cs="Calibri"/>
          <w:sz w:val="24"/>
          <w:szCs w:val="24"/>
          <w:lang w:val="uk-UA"/>
        </w:rPr>
        <w:t>зі зміною цільового призначення</w:t>
      </w:r>
      <w:r w:rsidR="00564B89">
        <w:rPr>
          <w:rFonts w:ascii="Calibri" w:hAnsi="Calibri" w:cs="Calibri"/>
          <w:sz w:val="24"/>
          <w:szCs w:val="24"/>
          <w:lang w:val="uk-UA"/>
        </w:rPr>
        <w:t>).</w:t>
      </w:r>
      <w:r w:rsidR="0034562D">
        <w:rPr>
          <w:rFonts w:ascii="Calibri" w:hAnsi="Calibri" w:cs="Calibri"/>
          <w:sz w:val="24"/>
          <w:szCs w:val="24"/>
          <w:lang w:val="uk-UA"/>
        </w:rPr>
        <w:t xml:space="preserve"> (Відповідно до </w:t>
      </w:r>
      <w:hyperlink r:id="rId7" w:history="1">
        <w:r w:rsidR="0034562D" w:rsidRPr="0034562D">
          <w:rPr>
            <w:rStyle w:val="a3"/>
            <w:rFonts w:ascii="Calibri" w:hAnsi="Calibri" w:cs="Calibri"/>
            <w:sz w:val="24"/>
            <w:szCs w:val="24"/>
            <w:lang w:val="uk-UA"/>
          </w:rPr>
          <w:t>новини</w:t>
        </w:r>
      </w:hyperlink>
      <w:r w:rsidR="0034562D">
        <w:rPr>
          <w:rFonts w:ascii="Calibri" w:hAnsi="Calibri" w:cs="Calibri"/>
          <w:sz w:val="24"/>
          <w:szCs w:val="24"/>
          <w:lang w:val="uk-UA"/>
        </w:rPr>
        <w:t xml:space="preserve"> на сайті Кабінету міністрів України)</w:t>
      </w:r>
    </w:p>
    <w:p w:rsidR="00F46B5F" w:rsidRPr="005A7C1F" w:rsidRDefault="000F361A">
      <w:pPr>
        <w:widowControl w:val="0"/>
        <w:numPr>
          <w:ilvl w:val="0"/>
          <w:numId w:val="3"/>
        </w:numPr>
        <w:autoSpaceDE w:val="0"/>
        <w:autoSpaceDN w:val="0"/>
        <w:adjustRightInd w:val="0"/>
        <w:spacing w:before="120" w:after="0" w:line="240" w:lineRule="auto"/>
        <w:ind w:left="0" w:right="-715" w:firstLine="0"/>
        <w:rPr>
          <w:rFonts w:ascii="Calibri" w:hAnsi="Calibri" w:cs="Calibri"/>
          <w:sz w:val="26"/>
          <w:szCs w:val="26"/>
          <w:lang w:val="uk-UA"/>
        </w:rPr>
      </w:pPr>
      <w:r w:rsidRPr="005A7C1F">
        <w:rPr>
          <w:rFonts w:ascii="LucidaGrande" w:hAnsi="LucidaGrande" w:cs="LucidaGrande"/>
          <w:sz w:val="26"/>
          <w:szCs w:val="26"/>
          <w:lang w:val="uk-UA"/>
        </w:rPr>
        <w:t>ϖ</w:t>
      </w:r>
      <w:r w:rsidRPr="005A7C1F">
        <w:rPr>
          <w:rFonts w:ascii="Wingdings-Regular" w:hAnsi="Wingdings-Regular" w:cs="Wingdings-Regular"/>
          <w:sz w:val="26"/>
          <w:szCs w:val="26"/>
          <w:lang w:val="uk-UA"/>
        </w:rPr>
        <w:tab/>
      </w:r>
      <w:r w:rsidRPr="005A7C1F">
        <w:rPr>
          <w:rFonts w:ascii="Calibri" w:hAnsi="Calibri" w:cs="Calibri"/>
          <w:b/>
          <w:bCs/>
          <w:sz w:val="26"/>
          <w:szCs w:val="26"/>
          <w:lang w:val="uk-UA"/>
        </w:rPr>
        <w:t>Ризик створення корупційної схеми:</w:t>
      </w:r>
      <w:r w:rsidRPr="005A7C1F">
        <w:rPr>
          <w:rFonts w:ascii="Calibri" w:hAnsi="Calibri" w:cs="Calibri"/>
          <w:sz w:val="26"/>
          <w:szCs w:val="26"/>
          <w:lang w:val="uk-UA"/>
        </w:rPr>
        <w:t xml:space="preserve"> </w:t>
      </w:r>
    </w:p>
    <w:p w:rsidR="00F46B5F" w:rsidRDefault="000F361A">
      <w:pPr>
        <w:widowControl w:val="0"/>
        <w:autoSpaceDE w:val="0"/>
        <w:autoSpaceDN w:val="0"/>
        <w:adjustRightInd w:val="0"/>
        <w:spacing w:before="120" w:after="0" w:line="240" w:lineRule="auto"/>
        <w:ind w:right="-6"/>
        <w:jc w:val="both"/>
        <w:rPr>
          <w:rFonts w:ascii="Calibri" w:hAnsi="Calibri" w:cs="Calibri"/>
          <w:b/>
          <w:bCs/>
          <w:i/>
          <w:iCs/>
          <w:sz w:val="24"/>
          <w:szCs w:val="24"/>
          <w:lang w:val="uk-UA"/>
        </w:rPr>
      </w:pPr>
      <w:r w:rsidRPr="005A7C1F">
        <w:rPr>
          <w:rFonts w:ascii="Calibri" w:hAnsi="Calibri" w:cs="Calibri"/>
          <w:b/>
          <w:bCs/>
          <w:i/>
          <w:iCs/>
          <w:sz w:val="24"/>
          <w:szCs w:val="24"/>
          <w:lang w:val="uk-UA"/>
        </w:rPr>
        <w:t xml:space="preserve">Яким чином може </w:t>
      </w:r>
      <w:r w:rsidR="00F7401D">
        <w:rPr>
          <w:rFonts w:ascii="Calibri" w:hAnsi="Calibri" w:cs="Calibri"/>
          <w:b/>
          <w:bCs/>
          <w:i/>
          <w:iCs/>
          <w:sz w:val="24"/>
          <w:szCs w:val="24"/>
          <w:lang w:val="uk-UA"/>
        </w:rPr>
        <w:t>працювати корупційна схема:</w:t>
      </w:r>
    </w:p>
    <w:p w:rsidR="00A016BA" w:rsidRDefault="00C82505">
      <w:pPr>
        <w:widowControl w:val="0"/>
        <w:autoSpaceDE w:val="0"/>
        <w:autoSpaceDN w:val="0"/>
        <w:adjustRightInd w:val="0"/>
        <w:spacing w:before="120" w:after="0" w:line="240" w:lineRule="auto"/>
        <w:ind w:right="-6"/>
        <w:jc w:val="both"/>
        <w:rPr>
          <w:sz w:val="24"/>
          <w:szCs w:val="24"/>
          <w:lang w:val="uk-UA"/>
        </w:rPr>
      </w:pPr>
      <w:r>
        <w:rPr>
          <w:rFonts w:ascii="Calibri" w:hAnsi="Calibri" w:cs="Calibri"/>
          <w:bCs/>
          <w:iCs/>
          <w:sz w:val="24"/>
          <w:szCs w:val="24"/>
          <w:lang w:val="uk-UA"/>
        </w:rPr>
        <w:t>Розпорядження</w:t>
      </w:r>
      <w:r w:rsidR="00F7401D">
        <w:rPr>
          <w:rFonts w:ascii="Calibri" w:hAnsi="Calibri" w:cs="Calibri"/>
          <w:bCs/>
          <w:iCs/>
          <w:sz w:val="24"/>
          <w:szCs w:val="24"/>
          <w:lang w:val="uk-UA"/>
        </w:rPr>
        <w:t xml:space="preserve"> передбачає виділення 91 га сільськогосподарської землі зі зміною цільового призначення приватній комерційній компанії ПАТ </w:t>
      </w:r>
      <w:r w:rsidR="00F7401D" w:rsidRPr="009E7829">
        <w:rPr>
          <w:rFonts w:ascii="Calibri" w:hAnsi="Calibri" w:cs="Calibri"/>
          <w:sz w:val="24"/>
          <w:szCs w:val="24"/>
          <w:lang w:val="uk-UA"/>
        </w:rPr>
        <w:t>«Шахтоуправління «Покровське»</w:t>
      </w:r>
      <w:r w:rsidR="00F7401D">
        <w:rPr>
          <w:rFonts w:ascii="Calibri" w:hAnsi="Calibri" w:cs="Calibri"/>
          <w:sz w:val="24"/>
          <w:szCs w:val="24"/>
          <w:lang w:val="uk-UA"/>
        </w:rPr>
        <w:t xml:space="preserve">, генеральним директором якої, </w:t>
      </w:r>
      <w:hyperlink r:id="rId8" w:history="1">
        <w:r w:rsidR="00F7401D" w:rsidRPr="00280127">
          <w:rPr>
            <w:rStyle w:val="a3"/>
            <w:sz w:val="24"/>
            <w:szCs w:val="24"/>
            <w:lang w:val="uk-UA"/>
          </w:rPr>
          <w:t>за даними «Коментарів»</w:t>
        </w:r>
      </w:hyperlink>
      <w:r w:rsidR="00F7401D">
        <w:rPr>
          <w:sz w:val="24"/>
          <w:szCs w:val="24"/>
          <w:lang w:val="uk-UA"/>
        </w:rPr>
        <w:t>, до парламентських виборів 2012 року був народний депутат від Партії регіонів Леонід Байсаров</w:t>
      </w:r>
      <w:r w:rsidR="00A016BA">
        <w:rPr>
          <w:sz w:val="24"/>
          <w:szCs w:val="24"/>
          <w:lang w:val="uk-UA"/>
        </w:rPr>
        <w:t>.</w:t>
      </w:r>
    </w:p>
    <w:p w:rsidR="00F7401D" w:rsidRDefault="00F7401D" w:rsidP="00A016BA">
      <w:pPr>
        <w:widowControl w:val="0"/>
        <w:autoSpaceDE w:val="0"/>
        <w:autoSpaceDN w:val="0"/>
        <w:adjustRightInd w:val="0"/>
        <w:spacing w:before="120" w:after="0" w:line="240" w:lineRule="auto"/>
        <w:ind w:right="-6"/>
        <w:jc w:val="both"/>
        <w:rPr>
          <w:sz w:val="24"/>
          <w:szCs w:val="24"/>
          <w:lang w:val="uk-UA"/>
        </w:rPr>
      </w:pPr>
      <w:r>
        <w:rPr>
          <w:sz w:val="24"/>
          <w:szCs w:val="24"/>
          <w:lang w:val="uk-UA"/>
        </w:rPr>
        <w:t xml:space="preserve">Вказана земельна ділянка, </w:t>
      </w:r>
      <w:r w:rsidR="00A016BA">
        <w:rPr>
          <w:sz w:val="24"/>
          <w:szCs w:val="24"/>
          <w:lang w:val="uk-UA"/>
        </w:rPr>
        <w:t xml:space="preserve">відповідно до </w:t>
      </w:r>
      <w:r w:rsidR="00D24D24">
        <w:rPr>
          <w:sz w:val="24"/>
          <w:szCs w:val="24"/>
          <w:lang w:val="uk-UA"/>
        </w:rPr>
        <w:t>розпорядження</w:t>
      </w:r>
      <w:r>
        <w:rPr>
          <w:sz w:val="24"/>
          <w:szCs w:val="24"/>
          <w:lang w:val="uk-UA"/>
        </w:rPr>
        <w:t>, буде використовуватись для</w:t>
      </w:r>
      <w:r w:rsidRPr="00F7401D">
        <w:rPr>
          <w:sz w:val="24"/>
          <w:szCs w:val="24"/>
          <w:lang w:val="uk-UA"/>
        </w:rPr>
        <w:t xml:space="preserve"> розміщення плоского породного відвалу</w:t>
      </w:r>
      <w:r w:rsidR="00A016BA">
        <w:rPr>
          <w:sz w:val="24"/>
          <w:szCs w:val="24"/>
          <w:lang w:val="uk-UA"/>
        </w:rPr>
        <w:t xml:space="preserve">. Згідно до «Інструкції із запобіганню самозапалюванню, гасіння та розбирання породних відвалів», затвердженої </w:t>
      </w:r>
      <w:r w:rsidR="00A016BA" w:rsidRPr="00A016BA">
        <w:rPr>
          <w:sz w:val="24"/>
          <w:szCs w:val="24"/>
          <w:lang w:val="uk-UA"/>
        </w:rPr>
        <w:t>Наказ</w:t>
      </w:r>
      <w:r w:rsidR="00A016BA">
        <w:rPr>
          <w:sz w:val="24"/>
          <w:szCs w:val="24"/>
          <w:lang w:val="uk-UA"/>
        </w:rPr>
        <w:t>ом</w:t>
      </w:r>
      <w:r w:rsidR="00A016BA" w:rsidRPr="00A016BA">
        <w:rPr>
          <w:sz w:val="24"/>
          <w:szCs w:val="24"/>
          <w:lang w:val="uk-UA"/>
        </w:rPr>
        <w:t xml:space="preserve"> Державного комітету України</w:t>
      </w:r>
      <w:r w:rsidR="00A016BA">
        <w:rPr>
          <w:sz w:val="24"/>
          <w:szCs w:val="24"/>
          <w:lang w:val="uk-UA"/>
        </w:rPr>
        <w:t xml:space="preserve"> </w:t>
      </w:r>
      <w:r w:rsidR="00A016BA" w:rsidRPr="00A016BA">
        <w:rPr>
          <w:sz w:val="24"/>
          <w:szCs w:val="24"/>
          <w:lang w:val="uk-UA"/>
        </w:rPr>
        <w:t>з промислової безпеки, охорони праці</w:t>
      </w:r>
      <w:r w:rsidR="00A016BA">
        <w:rPr>
          <w:sz w:val="24"/>
          <w:szCs w:val="24"/>
          <w:lang w:val="uk-UA"/>
        </w:rPr>
        <w:t xml:space="preserve"> </w:t>
      </w:r>
      <w:r w:rsidR="00A016BA" w:rsidRPr="00A016BA">
        <w:rPr>
          <w:sz w:val="24"/>
          <w:szCs w:val="24"/>
          <w:lang w:val="uk-UA"/>
        </w:rPr>
        <w:t>та гірничого нагляду</w:t>
      </w:r>
      <w:r w:rsidR="00A016BA">
        <w:rPr>
          <w:sz w:val="24"/>
          <w:szCs w:val="24"/>
          <w:lang w:val="uk-UA"/>
        </w:rPr>
        <w:t xml:space="preserve">, «породний відвал </w:t>
      </w:r>
      <w:r w:rsidR="00A016BA" w:rsidRPr="00A016BA">
        <w:rPr>
          <w:sz w:val="24"/>
          <w:szCs w:val="24"/>
          <w:lang w:val="uk-UA"/>
        </w:rPr>
        <w:t xml:space="preserve">плоский – </w:t>
      </w:r>
      <w:r w:rsidR="00A016BA">
        <w:rPr>
          <w:sz w:val="24"/>
          <w:szCs w:val="24"/>
          <w:lang w:val="uk-UA"/>
        </w:rPr>
        <w:t xml:space="preserve">це </w:t>
      </w:r>
      <w:r w:rsidR="00A016BA" w:rsidRPr="00A016BA">
        <w:rPr>
          <w:sz w:val="24"/>
          <w:szCs w:val="24"/>
          <w:lang w:val="uk-UA"/>
        </w:rPr>
        <w:t xml:space="preserve">техногенний об’єкт розміщення </w:t>
      </w:r>
      <w:r w:rsidR="00A016BA" w:rsidRPr="00A016BA">
        <w:rPr>
          <w:i/>
          <w:sz w:val="24"/>
          <w:szCs w:val="24"/>
          <w:lang w:val="uk-UA"/>
        </w:rPr>
        <w:t>золи, шлаку і відходів</w:t>
      </w:r>
      <w:r w:rsidR="00A016BA" w:rsidRPr="00A016BA">
        <w:rPr>
          <w:sz w:val="24"/>
          <w:szCs w:val="24"/>
          <w:lang w:val="uk-UA"/>
        </w:rPr>
        <w:t xml:space="preserve"> видобутку та збагачення вугілля у разі </w:t>
      </w:r>
      <w:r w:rsidR="00541A44">
        <w:rPr>
          <w:sz w:val="24"/>
          <w:szCs w:val="24"/>
          <w:lang w:val="uk-UA"/>
        </w:rPr>
        <w:t xml:space="preserve">ярусного пошарового формування </w:t>
      </w:r>
      <w:r w:rsidR="00A016BA" w:rsidRPr="00A016BA">
        <w:rPr>
          <w:sz w:val="24"/>
          <w:szCs w:val="24"/>
          <w:lang w:val="uk-UA"/>
        </w:rPr>
        <w:t>з використанням транспортних засобів</w:t>
      </w:r>
      <w:r w:rsidR="00A016BA">
        <w:rPr>
          <w:sz w:val="24"/>
          <w:szCs w:val="24"/>
          <w:lang w:val="uk-UA"/>
        </w:rPr>
        <w:t>»</w:t>
      </w:r>
      <w:r w:rsidR="00A016BA" w:rsidRPr="00A016BA">
        <w:rPr>
          <w:sz w:val="24"/>
          <w:szCs w:val="24"/>
          <w:lang w:val="uk-UA"/>
        </w:rPr>
        <w:t>.</w:t>
      </w:r>
      <w:r w:rsidR="00A016BA">
        <w:rPr>
          <w:sz w:val="24"/>
          <w:szCs w:val="24"/>
          <w:lang w:val="uk-UA"/>
        </w:rPr>
        <w:t xml:space="preserve"> Відповідно, вказана сільськогосподарська земля після зміни цільового призначення буде використовуватись як територія для розміщення відходів</w:t>
      </w:r>
      <w:r w:rsidR="00541A44">
        <w:rPr>
          <w:sz w:val="24"/>
          <w:szCs w:val="24"/>
          <w:lang w:val="uk-UA"/>
        </w:rPr>
        <w:t>, тому</w:t>
      </w:r>
      <w:r w:rsidR="00A016BA">
        <w:rPr>
          <w:sz w:val="24"/>
          <w:szCs w:val="24"/>
          <w:lang w:val="uk-UA"/>
        </w:rPr>
        <w:t xml:space="preserve"> може зазнати впливу, після якого не зможе бути повернута для використання у сільськогосподарському виробництві.</w:t>
      </w:r>
    </w:p>
    <w:p w:rsidR="00A016BA" w:rsidRPr="00F7401D" w:rsidRDefault="00A016BA" w:rsidP="00A016BA">
      <w:pPr>
        <w:widowControl w:val="0"/>
        <w:autoSpaceDE w:val="0"/>
        <w:autoSpaceDN w:val="0"/>
        <w:adjustRightInd w:val="0"/>
        <w:spacing w:before="120" w:after="0" w:line="240" w:lineRule="auto"/>
        <w:ind w:right="-6"/>
        <w:jc w:val="both"/>
        <w:rPr>
          <w:rFonts w:ascii="Calibri" w:hAnsi="Calibri" w:cs="Calibri"/>
          <w:sz w:val="24"/>
          <w:szCs w:val="24"/>
          <w:lang w:val="uk-UA"/>
        </w:rPr>
      </w:pPr>
      <w:r>
        <w:rPr>
          <w:sz w:val="24"/>
          <w:szCs w:val="24"/>
          <w:lang w:val="uk-UA"/>
        </w:rPr>
        <w:t xml:space="preserve">Не зважаючи на те, що у </w:t>
      </w:r>
      <w:r w:rsidR="00D24D24">
        <w:rPr>
          <w:sz w:val="24"/>
          <w:szCs w:val="24"/>
          <w:lang w:val="uk-UA"/>
        </w:rPr>
        <w:t>розпорядженні</w:t>
      </w:r>
      <w:r>
        <w:rPr>
          <w:sz w:val="24"/>
          <w:szCs w:val="24"/>
          <w:lang w:val="uk-UA"/>
        </w:rPr>
        <w:t xml:space="preserve"> міститься вимога </w:t>
      </w:r>
      <w:r w:rsidR="005E1F3B">
        <w:rPr>
          <w:sz w:val="24"/>
          <w:szCs w:val="24"/>
          <w:lang w:val="uk-UA"/>
        </w:rPr>
        <w:t xml:space="preserve">до ПАТ </w:t>
      </w:r>
      <w:r w:rsidR="005E1F3B" w:rsidRPr="009E7829">
        <w:rPr>
          <w:rFonts w:ascii="Calibri" w:hAnsi="Calibri" w:cs="Calibri"/>
          <w:sz w:val="24"/>
          <w:szCs w:val="24"/>
          <w:lang w:val="uk-UA"/>
        </w:rPr>
        <w:t>«Шахтоуправління «Покровське»</w:t>
      </w:r>
      <w:r w:rsidR="005E1F3B">
        <w:rPr>
          <w:rFonts w:ascii="Calibri" w:hAnsi="Calibri" w:cs="Calibri"/>
          <w:sz w:val="24"/>
          <w:szCs w:val="24"/>
          <w:lang w:val="uk-UA"/>
        </w:rPr>
        <w:t xml:space="preserve"> щодо відшкодування втрат</w:t>
      </w:r>
      <w:r w:rsidR="005E1F3B" w:rsidRPr="005E1F3B">
        <w:rPr>
          <w:sz w:val="24"/>
          <w:szCs w:val="24"/>
          <w:lang w:val="uk-UA"/>
        </w:rPr>
        <w:t xml:space="preserve"> </w:t>
      </w:r>
      <w:r w:rsidR="005E1F3B">
        <w:rPr>
          <w:sz w:val="24"/>
          <w:szCs w:val="24"/>
          <w:lang w:val="uk-UA"/>
        </w:rPr>
        <w:t xml:space="preserve">сільськогосподарського виробництва внаслідок зміни цільового призначення земельної ділянки, враховуючи комерційний інтерес народного депутата від Партії регіонів Леоніда Байсарова відносно ПАТ </w:t>
      </w:r>
      <w:r w:rsidR="005E1F3B" w:rsidRPr="009E7829">
        <w:rPr>
          <w:rFonts w:ascii="Calibri" w:hAnsi="Calibri" w:cs="Calibri"/>
          <w:sz w:val="24"/>
          <w:szCs w:val="24"/>
          <w:lang w:val="uk-UA"/>
        </w:rPr>
        <w:t>«Шахтоуправління «Покровське»</w:t>
      </w:r>
      <w:r w:rsidR="00100DD0">
        <w:rPr>
          <w:rFonts w:ascii="Calibri" w:hAnsi="Calibri" w:cs="Calibri"/>
          <w:sz w:val="24"/>
          <w:szCs w:val="24"/>
          <w:lang w:val="uk-UA"/>
        </w:rPr>
        <w:t>, існує корупційний</w:t>
      </w:r>
      <w:r w:rsidR="005E1F3B">
        <w:rPr>
          <w:rFonts w:ascii="Calibri" w:hAnsi="Calibri" w:cs="Calibri"/>
          <w:sz w:val="24"/>
          <w:szCs w:val="24"/>
          <w:lang w:val="uk-UA"/>
        </w:rPr>
        <w:t xml:space="preserve"> ризик</w:t>
      </w:r>
      <w:r w:rsidR="00BF36D9">
        <w:rPr>
          <w:rFonts w:ascii="Calibri" w:hAnsi="Calibri" w:cs="Calibri"/>
          <w:sz w:val="24"/>
          <w:szCs w:val="24"/>
          <w:lang w:val="uk-UA"/>
        </w:rPr>
        <w:t xml:space="preserve"> щодо зловживання при визначенні екон</w:t>
      </w:r>
      <w:r w:rsidR="00D24D24">
        <w:rPr>
          <w:rFonts w:ascii="Calibri" w:hAnsi="Calibri" w:cs="Calibri"/>
          <w:sz w:val="24"/>
          <w:szCs w:val="24"/>
          <w:lang w:val="uk-UA"/>
        </w:rPr>
        <w:t>омічної обґрунтованості вказаного</w:t>
      </w:r>
      <w:r w:rsidR="00BF36D9">
        <w:rPr>
          <w:rFonts w:ascii="Calibri" w:hAnsi="Calibri" w:cs="Calibri"/>
          <w:sz w:val="24"/>
          <w:szCs w:val="24"/>
          <w:lang w:val="uk-UA"/>
        </w:rPr>
        <w:t xml:space="preserve"> </w:t>
      </w:r>
      <w:r w:rsidR="00D24D24">
        <w:rPr>
          <w:sz w:val="24"/>
          <w:szCs w:val="24"/>
          <w:lang w:val="uk-UA"/>
        </w:rPr>
        <w:t>розпорядження</w:t>
      </w:r>
      <w:r w:rsidR="00BF36D9">
        <w:rPr>
          <w:rFonts w:ascii="Calibri" w:hAnsi="Calibri" w:cs="Calibri"/>
          <w:sz w:val="24"/>
          <w:szCs w:val="24"/>
          <w:lang w:val="uk-UA"/>
        </w:rPr>
        <w:t xml:space="preserve"> </w:t>
      </w:r>
      <w:r w:rsidR="00541A44">
        <w:rPr>
          <w:rFonts w:ascii="Calibri" w:hAnsi="Calibri" w:cs="Calibri"/>
          <w:sz w:val="24"/>
          <w:szCs w:val="24"/>
          <w:lang w:val="uk-UA"/>
        </w:rPr>
        <w:t xml:space="preserve">з боку </w:t>
      </w:r>
      <w:r w:rsidR="00BF36D9">
        <w:rPr>
          <w:rFonts w:ascii="Calibri" w:hAnsi="Calibri" w:cs="Calibri"/>
          <w:sz w:val="24"/>
          <w:szCs w:val="24"/>
          <w:lang w:val="uk-UA"/>
        </w:rPr>
        <w:t>Кабінету міністрів</w:t>
      </w:r>
      <w:r w:rsidR="00541A44">
        <w:rPr>
          <w:rFonts w:ascii="Calibri" w:hAnsi="Calibri" w:cs="Calibri"/>
          <w:sz w:val="24"/>
          <w:szCs w:val="24"/>
          <w:lang w:val="uk-UA"/>
        </w:rPr>
        <w:t xml:space="preserve"> України</w:t>
      </w:r>
      <w:r w:rsidR="00BF36D9">
        <w:rPr>
          <w:rFonts w:ascii="Calibri" w:hAnsi="Calibri" w:cs="Calibri"/>
          <w:sz w:val="24"/>
          <w:szCs w:val="24"/>
          <w:lang w:val="uk-UA"/>
        </w:rPr>
        <w:t>.</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4"/>
          <w:szCs w:val="24"/>
          <w:lang w:val="uk-UA"/>
        </w:rPr>
      </w:pPr>
      <w:r w:rsidRPr="005A7C1F">
        <w:rPr>
          <w:rFonts w:ascii="Calibri" w:hAnsi="Calibri" w:cs="Calibri"/>
          <w:b/>
          <w:bCs/>
          <w:i/>
          <w:iCs/>
          <w:sz w:val="26"/>
          <w:szCs w:val="26"/>
          <w:lang w:val="uk-UA"/>
        </w:rPr>
        <w:t>Хто може отримувати корупційну вигоду:</w:t>
      </w:r>
      <w:r w:rsidRPr="005A7C1F">
        <w:rPr>
          <w:rFonts w:ascii="Calibri" w:hAnsi="Calibri" w:cs="Calibri"/>
          <w:sz w:val="26"/>
          <w:szCs w:val="26"/>
          <w:lang w:val="uk-UA"/>
        </w:rPr>
        <w:t xml:space="preserve"> </w:t>
      </w:r>
      <w:r w:rsidR="006B3F53" w:rsidRPr="006B3F53">
        <w:rPr>
          <w:rFonts w:ascii="Calibri" w:hAnsi="Calibri" w:cs="Calibri"/>
          <w:sz w:val="24"/>
          <w:szCs w:val="24"/>
          <w:lang w:val="uk-UA"/>
        </w:rPr>
        <w:t xml:space="preserve">народний депутат України від Партії регіонів </w:t>
      </w:r>
      <w:r w:rsidR="006B3F53" w:rsidRPr="006B3F53">
        <w:rPr>
          <w:sz w:val="24"/>
          <w:szCs w:val="24"/>
          <w:lang w:val="uk-UA"/>
        </w:rPr>
        <w:t>Леоні</w:t>
      </w:r>
      <w:r w:rsidR="006B3F53">
        <w:rPr>
          <w:sz w:val="24"/>
          <w:szCs w:val="24"/>
          <w:lang w:val="uk-UA"/>
        </w:rPr>
        <w:t xml:space="preserve">д Байсаров, </w:t>
      </w:r>
      <w:r w:rsidR="006B3F53">
        <w:rPr>
          <w:rFonts w:ascii="Calibri" w:hAnsi="Calibri" w:cs="Calibri"/>
          <w:bCs/>
          <w:iCs/>
          <w:sz w:val="24"/>
          <w:szCs w:val="24"/>
          <w:lang w:val="uk-UA"/>
        </w:rPr>
        <w:t xml:space="preserve">ПАТ </w:t>
      </w:r>
      <w:r w:rsidR="006B3F53" w:rsidRPr="009E7829">
        <w:rPr>
          <w:rFonts w:ascii="Calibri" w:hAnsi="Calibri" w:cs="Calibri"/>
          <w:sz w:val="24"/>
          <w:szCs w:val="24"/>
          <w:lang w:val="uk-UA"/>
        </w:rPr>
        <w:t>«Шахтоуправління «Покровське»</w:t>
      </w:r>
      <w:r w:rsidR="00BA1FF9">
        <w:rPr>
          <w:rFonts w:ascii="Calibri" w:hAnsi="Calibri" w:cs="Calibri"/>
          <w:sz w:val="24"/>
          <w:szCs w:val="24"/>
          <w:lang w:val="uk-UA"/>
        </w:rPr>
        <w:t>.</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6"/>
          <w:szCs w:val="26"/>
          <w:lang w:val="uk-UA"/>
        </w:rPr>
      </w:pPr>
      <w:r w:rsidRPr="005A7C1F">
        <w:rPr>
          <w:rFonts w:ascii="Calibri" w:hAnsi="Calibri" w:cs="Calibri"/>
          <w:b/>
          <w:bCs/>
          <w:i/>
          <w:iCs/>
          <w:sz w:val="26"/>
          <w:szCs w:val="26"/>
          <w:lang w:val="uk-UA"/>
        </w:rPr>
        <w:t>Оцінка обсягу корупційної вигоди:</w:t>
      </w:r>
      <w:r w:rsidRPr="005A7C1F">
        <w:rPr>
          <w:rFonts w:ascii="Calibri" w:hAnsi="Calibri" w:cs="Calibri"/>
          <w:sz w:val="26"/>
          <w:szCs w:val="26"/>
          <w:lang w:val="uk-UA"/>
        </w:rPr>
        <w:t xml:space="preserve"> </w:t>
      </w:r>
      <w:r w:rsidR="006B3F53" w:rsidRPr="001E42A5">
        <w:rPr>
          <w:sz w:val="24"/>
          <w:szCs w:val="24"/>
          <w:lang w:val="uk-UA"/>
        </w:rPr>
        <w:t>на стадії оцінки</w:t>
      </w:r>
      <w:r w:rsidR="00BA1FF9">
        <w:rPr>
          <w:sz w:val="26"/>
          <w:szCs w:val="24"/>
          <w:lang w:val="uk-UA"/>
        </w:rPr>
        <w:t>.</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6"/>
          <w:szCs w:val="26"/>
          <w:lang w:val="uk-UA"/>
        </w:rPr>
      </w:pPr>
      <w:r w:rsidRPr="005A7C1F">
        <w:rPr>
          <w:rFonts w:ascii="Calibri" w:hAnsi="Calibri" w:cs="Calibri"/>
          <w:b/>
          <w:bCs/>
          <w:i/>
          <w:iCs/>
          <w:sz w:val="26"/>
          <w:szCs w:val="26"/>
          <w:lang w:val="uk-UA"/>
        </w:rPr>
        <w:t>Хто платитиме корупційні внески:</w:t>
      </w:r>
      <w:r w:rsidRPr="005A7C1F">
        <w:rPr>
          <w:rFonts w:ascii="Calibri" w:hAnsi="Calibri" w:cs="Calibri"/>
          <w:sz w:val="26"/>
          <w:szCs w:val="26"/>
          <w:lang w:val="uk-UA"/>
        </w:rPr>
        <w:t xml:space="preserve"> </w:t>
      </w:r>
      <w:r w:rsidR="00B848F2">
        <w:rPr>
          <w:rFonts w:ascii="Calibri" w:hAnsi="Calibri" w:cs="Calibri"/>
          <w:sz w:val="24"/>
          <w:szCs w:val="24"/>
          <w:lang w:val="uk-UA"/>
        </w:rPr>
        <w:t>Державний земельний фонд України</w:t>
      </w:r>
      <w:r w:rsidR="00BA1FF9">
        <w:rPr>
          <w:rFonts w:ascii="Calibri" w:hAnsi="Calibri" w:cs="Calibri"/>
          <w:sz w:val="24"/>
          <w:szCs w:val="24"/>
          <w:lang w:val="uk-UA"/>
        </w:rPr>
        <w:t>.</w:t>
      </w:r>
    </w:p>
    <w:p w:rsidR="00F46B5F" w:rsidRPr="005A7C1F" w:rsidRDefault="000F361A" w:rsidP="00A2509D">
      <w:pPr>
        <w:widowControl w:val="0"/>
        <w:autoSpaceDE w:val="0"/>
        <w:autoSpaceDN w:val="0"/>
        <w:adjustRightInd w:val="0"/>
        <w:spacing w:before="120" w:after="0" w:line="240" w:lineRule="auto"/>
        <w:ind w:right="-6"/>
        <w:jc w:val="both"/>
        <w:rPr>
          <w:rFonts w:ascii="Calibri" w:hAnsi="Calibri" w:cs="Calibri"/>
          <w:b/>
          <w:bCs/>
          <w:sz w:val="26"/>
          <w:szCs w:val="26"/>
          <w:lang w:val="uk-UA"/>
        </w:rPr>
      </w:pPr>
      <w:r w:rsidRPr="005A7C1F">
        <w:rPr>
          <w:rFonts w:ascii="Calibri" w:hAnsi="Calibri" w:cs="Calibri"/>
          <w:b/>
          <w:bCs/>
          <w:sz w:val="26"/>
          <w:szCs w:val="26"/>
          <w:lang w:val="uk-UA"/>
        </w:rPr>
        <w:t xml:space="preserve">Втрати та жертви </w:t>
      </w:r>
    </w:p>
    <w:p w:rsidR="00955F98" w:rsidRPr="001E42A5" w:rsidRDefault="00955F98" w:rsidP="00955F98">
      <w:pPr>
        <w:spacing w:before="120" w:after="0" w:line="240" w:lineRule="auto"/>
        <w:ind w:right="-711"/>
        <w:rPr>
          <w:sz w:val="24"/>
          <w:szCs w:val="24"/>
          <w:lang w:val="uk-UA"/>
        </w:rPr>
      </w:pPr>
      <w:r w:rsidRPr="001E42A5">
        <w:rPr>
          <w:sz w:val="24"/>
          <w:szCs w:val="24"/>
          <w:lang w:val="uk-UA"/>
        </w:rPr>
        <w:t xml:space="preserve">Ключові </w:t>
      </w:r>
      <w:r w:rsidRPr="001E42A5">
        <w:rPr>
          <w:b/>
          <w:i/>
          <w:sz w:val="24"/>
          <w:szCs w:val="24"/>
          <w:lang w:val="uk-UA"/>
        </w:rPr>
        <w:t>негативні наслідки</w:t>
      </w:r>
      <w:r w:rsidRPr="001E42A5">
        <w:rPr>
          <w:sz w:val="24"/>
          <w:szCs w:val="24"/>
          <w:lang w:val="uk-UA"/>
        </w:rPr>
        <w:t xml:space="preserve">: </w:t>
      </w:r>
    </w:p>
    <w:p w:rsidR="00F46B5F" w:rsidRPr="00955F98" w:rsidRDefault="00955F98" w:rsidP="00BB6C8D">
      <w:pPr>
        <w:pStyle w:val="1"/>
        <w:widowControl w:val="0"/>
        <w:numPr>
          <w:ilvl w:val="0"/>
          <w:numId w:val="11"/>
        </w:numPr>
        <w:autoSpaceDE w:val="0"/>
        <w:autoSpaceDN w:val="0"/>
        <w:adjustRightInd w:val="0"/>
        <w:spacing w:before="120" w:after="0" w:line="240" w:lineRule="auto"/>
        <w:ind w:left="0" w:right="-6"/>
        <w:jc w:val="both"/>
        <w:rPr>
          <w:rFonts w:cs="Calibri"/>
          <w:sz w:val="24"/>
          <w:szCs w:val="24"/>
          <w:lang w:val="uk-UA"/>
        </w:rPr>
      </w:pPr>
      <w:r w:rsidRPr="00955F98">
        <w:rPr>
          <w:sz w:val="24"/>
          <w:szCs w:val="24"/>
          <w:lang w:val="uk-UA"/>
        </w:rPr>
        <w:t>Зменшення земель сільськогосподарського призначення, які могли б бути використані для виробництва</w:t>
      </w:r>
      <w:r w:rsidR="004403F9">
        <w:rPr>
          <w:sz w:val="24"/>
          <w:szCs w:val="24"/>
          <w:lang w:val="uk-UA"/>
        </w:rPr>
        <w:t xml:space="preserve"> сільськогосподарської продукції</w:t>
      </w:r>
      <w:r w:rsidR="00BA1FF9">
        <w:rPr>
          <w:sz w:val="24"/>
          <w:szCs w:val="24"/>
          <w:lang w:val="uk-UA"/>
        </w:rPr>
        <w:t>.</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4"/>
          <w:szCs w:val="24"/>
          <w:lang w:val="uk-UA"/>
        </w:rPr>
      </w:pPr>
      <w:r w:rsidRPr="005A7C1F">
        <w:rPr>
          <w:rFonts w:ascii="Calibri" w:hAnsi="Calibri" w:cs="Calibri"/>
          <w:b/>
          <w:bCs/>
          <w:i/>
          <w:iCs/>
          <w:sz w:val="26"/>
          <w:szCs w:val="26"/>
          <w:lang w:val="uk-UA"/>
        </w:rPr>
        <w:lastRenderedPageBreak/>
        <w:t>Хто може потерпати від корупційної схеми:</w:t>
      </w:r>
      <w:r w:rsidRPr="005A7C1F">
        <w:rPr>
          <w:rFonts w:ascii="Calibri" w:hAnsi="Calibri" w:cs="Calibri"/>
          <w:sz w:val="26"/>
          <w:szCs w:val="26"/>
          <w:lang w:val="uk-UA"/>
        </w:rPr>
        <w:t xml:space="preserve"> </w:t>
      </w:r>
      <w:r w:rsidR="00A2509D">
        <w:rPr>
          <w:rFonts w:ascii="Calibri" w:hAnsi="Calibri" w:cs="Calibri"/>
          <w:sz w:val="24"/>
          <w:szCs w:val="24"/>
          <w:lang w:val="uk-UA"/>
        </w:rPr>
        <w:t>Державний земельний фонд України, мешканці</w:t>
      </w:r>
      <w:r w:rsidR="00A2509D" w:rsidRPr="00A2509D">
        <w:rPr>
          <w:rFonts w:ascii="Calibri" w:hAnsi="Calibri" w:cs="Calibri"/>
          <w:sz w:val="24"/>
          <w:szCs w:val="24"/>
          <w:lang w:val="uk-UA"/>
        </w:rPr>
        <w:t xml:space="preserve"> Красноармійського району Донецької області</w:t>
      </w:r>
      <w:r w:rsidR="00A2509D">
        <w:rPr>
          <w:rFonts w:ascii="Calibri" w:hAnsi="Calibri" w:cs="Calibri"/>
          <w:sz w:val="24"/>
          <w:szCs w:val="24"/>
          <w:lang w:val="uk-UA"/>
        </w:rPr>
        <w:t>.</w:t>
      </w:r>
    </w:p>
    <w:p w:rsidR="00F46B5F" w:rsidRPr="005A7C1F" w:rsidRDefault="000F361A">
      <w:pPr>
        <w:widowControl w:val="0"/>
        <w:numPr>
          <w:ilvl w:val="0"/>
          <w:numId w:val="5"/>
        </w:numPr>
        <w:autoSpaceDE w:val="0"/>
        <w:autoSpaceDN w:val="0"/>
        <w:adjustRightInd w:val="0"/>
        <w:spacing w:before="120" w:after="0" w:line="240" w:lineRule="auto"/>
        <w:ind w:left="0" w:right="-6" w:firstLine="0"/>
        <w:jc w:val="both"/>
        <w:rPr>
          <w:rFonts w:ascii="Calibri" w:hAnsi="Calibri" w:cs="Calibri"/>
          <w:sz w:val="26"/>
          <w:szCs w:val="26"/>
          <w:lang w:val="uk-UA"/>
        </w:rPr>
      </w:pPr>
      <w:r w:rsidRPr="005A7C1F">
        <w:rPr>
          <w:rFonts w:ascii="Calibri" w:hAnsi="Calibri" w:cs="Calibri"/>
          <w:b/>
          <w:bCs/>
          <w:sz w:val="26"/>
          <w:szCs w:val="26"/>
          <w:lang w:val="uk-UA"/>
        </w:rPr>
        <w:t>Висновки та рекомендації:</w:t>
      </w:r>
      <w:r w:rsidRPr="005A7C1F">
        <w:rPr>
          <w:rFonts w:ascii="Calibri" w:hAnsi="Calibri" w:cs="Calibri"/>
          <w:sz w:val="26"/>
          <w:szCs w:val="26"/>
          <w:lang w:val="uk-UA"/>
        </w:rPr>
        <w:t xml:space="preserve"> </w:t>
      </w:r>
    </w:p>
    <w:p w:rsidR="00F46B5F" w:rsidRPr="005A7C1F" w:rsidRDefault="00D24D24">
      <w:pPr>
        <w:widowControl w:val="0"/>
        <w:autoSpaceDE w:val="0"/>
        <w:autoSpaceDN w:val="0"/>
        <w:adjustRightInd w:val="0"/>
        <w:spacing w:after="200" w:line="276" w:lineRule="auto"/>
        <w:ind w:right="-6"/>
        <w:jc w:val="both"/>
        <w:rPr>
          <w:rFonts w:ascii="Calibri" w:hAnsi="Calibri" w:cs="Calibri"/>
          <w:sz w:val="24"/>
          <w:szCs w:val="24"/>
          <w:lang w:val="uk-UA"/>
        </w:rPr>
      </w:pPr>
      <w:r>
        <w:rPr>
          <w:sz w:val="24"/>
          <w:szCs w:val="24"/>
          <w:lang w:val="uk-UA"/>
        </w:rPr>
        <w:t>Р</w:t>
      </w:r>
      <w:r>
        <w:rPr>
          <w:sz w:val="24"/>
          <w:szCs w:val="24"/>
          <w:lang w:val="uk-UA"/>
        </w:rPr>
        <w:t>озпорядження</w:t>
      </w:r>
      <w:r w:rsidR="00A2509D">
        <w:rPr>
          <w:rFonts w:ascii="Calibri" w:hAnsi="Calibri" w:cs="Calibri"/>
          <w:sz w:val="24"/>
          <w:szCs w:val="24"/>
          <w:lang w:val="uk-UA"/>
        </w:rPr>
        <w:t xml:space="preserve"> містить корупційні ризики, пов’язані </w:t>
      </w:r>
      <w:r w:rsidR="00DA6F41">
        <w:rPr>
          <w:rFonts w:ascii="Calibri" w:hAnsi="Calibri" w:cs="Calibri"/>
          <w:sz w:val="24"/>
          <w:szCs w:val="24"/>
          <w:lang w:val="uk-UA"/>
        </w:rPr>
        <w:t xml:space="preserve">з </w:t>
      </w:r>
      <w:r w:rsidR="003E75F9">
        <w:rPr>
          <w:rFonts w:ascii="Calibri" w:hAnsi="Calibri" w:cs="Calibri"/>
          <w:sz w:val="24"/>
          <w:szCs w:val="24"/>
          <w:lang w:val="uk-UA"/>
        </w:rPr>
        <w:t xml:space="preserve">наданням в оренду ПАТ </w:t>
      </w:r>
      <w:r w:rsidR="003E75F9" w:rsidRPr="009E7829">
        <w:rPr>
          <w:rFonts w:ascii="Calibri" w:hAnsi="Calibri" w:cs="Calibri"/>
          <w:sz w:val="24"/>
          <w:szCs w:val="24"/>
          <w:lang w:val="uk-UA"/>
        </w:rPr>
        <w:t>«Шахтоуправління «Покровське»</w:t>
      </w:r>
      <w:r w:rsidR="003E75F9">
        <w:rPr>
          <w:rFonts w:ascii="Calibri" w:hAnsi="Calibri" w:cs="Calibri"/>
          <w:sz w:val="24"/>
          <w:szCs w:val="24"/>
          <w:lang w:val="uk-UA"/>
        </w:rPr>
        <w:t xml:space="preserve"> сільськогосподарської земельної ділянки зі зміною цільового призначення, та, як наслідок, отримання</w:t>
      </w:r>
      <w:r w:rsidR="00D27BB1">
        <w:rPr>
          <w:rFonts w:ascii="Calibri" w:hAnsi="Calibri" w:cs="Calibri"/>
          <w:sz w:val="24"/>
          <w:szCs w:val="24"/>
          <w:lang w:val="uk-UA"/>
        </w:rPr>
        <w:t>м</w:t>
      </w:r>
      <w:r w:rsidR="00A2509D">
        <w:rPr>
          <w:rFonts w:ascii="Calibri" w:hAnsi="Calibri" w:cs="Calibri"/>
          <w:sz w:val="24"/>
          <w:szCs w:val="24"/>
          <w:lang w:val="uk-UA"/>
        </w:rPr>
        <w:t xml:space="preserve"> неправомірної комерційної вигоди народним депутатом від Партії регіонів Леонідом Байсаровим, який за повідомленням ЗМІ, до недавнього часу обіймав посаду генерального директора </w:t>
      </w:r>
      <w:r w:rsidR="00A2509D">
        <w:rPr>
          <w:rFonts w:ascii="Calibri" w:hAnsi="Calibri" w:cs="Calibri"/>
          <w:bCs/>
          <w:iCs/>
          <w:sz w:val="24"/>
          <w:szCs w:val="24"/>
          <w:lang w:val="uk-UA"/>
        </w:rPr>
        <w:t xml:space="preserve">ПАТ </w:t>
      </w:r>
      <w:r w:rsidR="00A2509D" w:rsidRPr="009E7829">
        <w:rPr>
          <w:rFonts w:ascii="Calibri" w:hAnsi="Calibri" w:cs="Calibri"/>
          <w:sz w:val="24"/>
          <w:szCs w:val="24"/>
          <w:lang w:val="uk-UA"/>
        </w:rPr>
        <w:t>«Шахтоуправління «Покровське»</w:t>
      </w:r>
      <w:r w:rsidR="00A2509D">
        <w:rPr>
          <w:rFonts w:ascii="Calibri" w:hAnsi="Calibri" w:cs="Calibri"/>
          <w:sz w:val="24"/>
          <w:szCs w:val="24"/>
          <w:lang w:val="uk-UA"/>
        </w:rPr>
        <w:t>.</w:t>
      </w:r>
      <w:r w:rsidR="00AB79D9">
        <w:rPr>
          <w:rFonts w:ascii="Calibri" w:hAnsi="Calibri" w:cs="Calibri"/>
          <w:sz w:val="24"/>
          <w:szCs w:val="24"/>
          <w:lang w:val="uk-UA"/>
        </w:rPr>
        <w:t xml:space="preserve"> Рекомендується </w:t>
      </w:r>
      <w:r w:rsidR="008A5F17">
        <w:rPr>
          <w:rFonts w:ascii="Calibri" w:hAnsi="Calibri" w:cs="Calibri"/>
          <w:sz w:val="24"/>
          <w:szCs w:val="24"/>
          <w:lang w:val="uk-UA"/>
        </w:rPr>
        <w:t>переглянути</w:t>
      </w:r>
      <w:r w:rsidR="00AB79D9">
        <w:rPr>
          <w:rFonts w:ascii="Calibri" w:hAnsi="Calibri" w:cs="Calibri"/>
          <w:sz w:val="24"/>
          <w:szCs w:val="24"/>
          <w:lang w:val="uk-UA"/>
        </w:rPr>
        <w:t xml:space="preserve"> </w:t>
      </w:r>
      <w:r>
        <w:rPr>
          <w:sz w:val="24"/>
          <w:szCs w:val="24"/>
          <w:lang w:val="uk-UA"/>
        </w:rPr>
        <w:t>розпорядження</w:t>
      </w:r>
      <w:r w:rsidR="00AB79D9">
        <w:rPr>
          <w:rFonts w:ascii="Calibri" w:hAnsi="Calibri" w:cs="Calibri"/>
          <w:sz w:val="24"/>
          <w:szCs w:val="24"/>
          <w:lang w:val="uk-UA"/>
        </w:rPr>
        <w:t>.</w:t>
      </w:r>
    </w:p>
    <w:p w:rsidR="00F46B5F" w:rsidRPr="005A7C1F" w:rsidRDefault="000F361A">
      <w:pPr>
        <w:widowControl w:val="0"/>
        <w:autoSpaceDE w:val="0"/>
        <w:autoSpaceDN w:val="0"/>
        <w:adjustRightInd w:val="0"/>
        <w:spacing w:after="200" w:line="276" w:lineRule="auto"/>
        <w:ind w:right="-6"/>
        <w:rPr>
          <w:rFonts w:ascii="Calibri" w:hAnsi="Calibri" w:cs="Calibri"/>
          <w:sz w:val="24"/>
          <w:szCs w:val="24"/>
          <w:lang w:val="uk-UA"/>
        </w:rPr>
      </w:pPr>
      <w:r w:rsidRPr="005A7C1F">
        <w:rPr>
          <w:rFonts w:ascii="Calibri" w:hAnsi="Calibri" w:cs="Calibri"/>
          <w:sz w:val="24"/>
          <w:szCs w:val="24"/>
          <w:lang w:val="uk-UA"/>
        </w:rPr>
        <w:br w:type="page"/>
      </w:r>
    </w:p>
    <w:p w:rsidR="00F46B5F" w:rsidRPr="005A7C1F" w:rsidRDefault="000F361A">
      <w:pPr>
        <w:widowControl w:val="0"/>
        <w:autoSpaceDE w:val="0"/>
        <w:autoSpaceDN w:val="0"/>
        <w:adjustRightInd w:val="0"/>
        <w:spacing w:after="200" w:line="276" w:lineRule="auto"/>
        <w:ind w:right="-6"/>
        <w:rPr>
          <w:rFonts w:ascii="Calibri" w:hAnsi="Calibri" w:cs="Calibri"/>
          <w:b/>
          <w:bCs/>
          <w:sz w:val="26"/>
          <w:szCs w:val="26"/>
          <w:lang w:val="uk-UA"/>
        </w:rPr>
      </w:pPr>
      <w:r w:rsidRPr="005A7C1F">
        <w:rPr>
          <w:rFonts w:ascii="Calibri" w:hAnsi="Calibri" w:cs="Calibri"/>
          <w:b/>
          <w:bCs/>
          <w:sz w:val="26"/>
          <w:szCs w:val="26"/>
          <w:lang w:val="uk-UA"/>
        </w:rPr>
        <w:lastRenderedPageBreak/>
        <w:t>ІІ. Детальний виклад результатів громадської антикорупційної експертизи</w:t>
      </w:r>
    </w:p>
    <w:p w:rsidR="00F46B5F" w:rsidRPr="005A7C1F" w:rsidRDefault="000F361A">
      <w:pPr>
        <w:widowControl w:val="0"/>
        <w:numPr>
          <w:ilvl w:val="0"/>
          <w:numId w:val="6"/>
        </w:numPr>
        <w:autoSpaceDE w:val="0"/>
        <w:autoSpaceDN w:val="0"/>
        <w:adjustRightInd w:val="0"/>
        <w:spacing w:after="120" w:line="240" w:lineRule="auto"/>
        <w:ind w:left="714" w:right="-6" w:hanging="357"/>
        <w:rPr>
          <w:rFonts w:ascii="Calibri" w:hAnsi="Calibri" w:cs="Calibri"/>
          <w:b/>
          <w:bCs/>
          <w:sz w:val="24"/>
          <w:szCs w:val="24"/>
          <w:lang w:val="uk-UA"/>
        </w:rPr>
      </w:pPr>
      <w:r w:rsidRPr="005A7C1F">
        <w:rPr>
          <w:rFonts w:ascii="LucidaGrande" w:hAnsi="LucidaGrande" w:cs="LucidaGrande"/>
          <w:sz w:val="24"/>
          <w:szCs w:val="24"/>
          <w:lang w:val="uk-UA"/>
        </w:rPr>
        <w:t>ϖ</w:t>
      </w:r>
      <w:r w:rsidRPr="005A7C1F">
        <w:rPr>
          <w:rFonts w:ascii="Wingdings-Regular" w:hAnsi="Wingdings-Regular" w:cs="Wingdings-Regular"/>
          <w:sz w:val="24"/>
          <w:szCs w:val="24"/>
          <w:lang w:val="uk-UA"/>
        </w:rPr>
        <w:tab/>
      </w:r>
      <w:r w:rsidRPr="005A7C1F">
        <w:rPr>
          <w:rFonts w:ascii="Calibri" w:hAnsi="Calibri" w:cs="Calibri"/>
          <w:b/>
          <w:bCs/>
          <w:sz w:val="24"/>
          <w:szCs w:val="24"/>
          <w:lang w:val="uk-UA"/>
        </w:rPr>
        <w:t>Задекларована суть акту</w:t>
      </w: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785"/>
        <w:gridCol w:w="4786"/>
      </w:tblGrid>
      <w:tr w:rsidR="00F46B5F" w:rsidRPr="005A7C1F">
        <w:tc>
          <w:tcPr>
            <w:tcW w:w="4785" w:type="dxa"/>
            <w:tcBorders>
              <w:top w:val="single" w:sz="4" w:space="0" w:color="BFBFBF"/>
              <w:bottom w:val="single" w:sz="4" w:space="0" w:color="BFBFBF"/>
              <w:right w:val="single" w:sz="4"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b/>
                <w:bCs/>
                <w:i/>
                <w:iCs/>
                <w:sz w:val="24"/>
                <w:szCs w:val="24"/>
                <w:lang w:val="uk-UA"/>
              </w:rPr>
            </w:pPr>
            <w:r w:rsidRPr="005A7C1F">
              <w:rPr>
                <w:rFonts w:ascii="Calibri" w:hAnsi="Calibri" w:cs="Calibri"/>
                <w:b/>
                <w:bCs/>
                <w:i/>
                <w:iCs/>
                <w:sz w:val="24"/>
                <w:szCs w:val="24"/>
                <w:lang w:val="uk-UA"/>
              </w:rPr>
              <w:t>Ціль</w:t>
            </w:r>
          </w:p>
        </w:tc>
        <w:tc>
          <w:tcPr>
            <w:tcW w:w="4786" w:type="dxa"/>
            <w:tcBorders>
              <w:top w:val="single" w:sz="4" w:space="0" w:color="BFBFBF"/>
              <w:left w:val="single" w:sz="4" w:space="0" w:color="BFBFBF"/>
              <w:bottom w:val="single" w:sz="4"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b/>
                <w:bCs/>
                <w:i/>
                <w:iCs/>
                <w:sz w:val="24"/>
                <w:szCs w:val="24"/>
                <w:lang w:val="uk-UA"/>
              </w:rPr>
            </w:pPr>
            <w:r w:rsidRPr="005A7C1F">
              <w:rPr>
                <w:rFonts w:ascii="Calibri" w:hAnsi="Calibri" w:cs="Calibri"/>
                <w:b/>
                <w:bCs/>
                <w:i/>
                <w:iCs/>
                <w:sz w:val="24"/>
                <w:szCs w:val="24"/>
                <w:lang w:val="uk-UA"/>
              </w:rPr>
              <w:t>Спосіб досягнення</w:t>
            </w:r>
          </w:p>
        </w:tc>
      </w:tr>
      <w:tr w:rsidR="00F46B5F" w:rsidRPr="005A7C1F">
        <w:tblPrEx>
          <w:tblBorders>
            <w:top w:val="none" w:sz="0" w:space="0" w:color="auto"/>
            <w:bottom w:val="single" w:sz="4" w:space="0" w:color="BFBFBF"/>
          </w:tblBorders>
        </w:tblPrEx>
        <w:tc>
          <w:tcPr>
            <w:tcW w:w="4785" w:type="dxa"/>
            <w:tcBorders>
              <w:top w:val="single" w:sz="4" w:space="0" w:color="BFBFBF"/>
              <w:bottom w:val="single" w:sz="4" w:space="0" w:color="BFBFBF"/>
              <w:right w:val="single" w:sz="4" w:space="0" w:color="BFBFBF"/>
            </w:tcBorders>
            <w:tcMar>
              <w:top w:w="100" w:type="nil"/>
              <w:right w:w="100" w:type="nil"/>
            </w:tcMar>
          </w:tcPr>
          <w:p w:rsidR="00F46B5F" w:rsidRPr="005A7C1F" w:rsidRDefault="00A2366E">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З</w:t>
            </w:r>
            <w:r w:rsidRPr="009E7829">
              <w:rPr>
                <w:rFonts w:ascii="Calibri" w:hAnsi="Calibri" w:cs="Calibri"/>
                <w:sz w:val="24"/>
                <w:szCs w:val="24"/>
                <w:lang w:val="uk-UA"/>
              </w:rPr>
              <w:t>абезпеч</w:t>
            </w:r>
            <w:r>
              <w:rPr>
                <w:rFonts w:ascii="Calibri" w:hAnsi="Calibri" w:cs="Calibri"/>
                <w:sz w:val="24"/>
                <w:szCs w:val="24"/>
                <w:lang w:val="uk-UA"/>
              </w:rPr>
              <w:t>ення</w:t>
            </w:r>
            <w:r w:rsidRPr="009E7829">
              <w:rPr>
                <w:rFonts w:ascii="Calibri" w:hAnsi="Calibri" w:cs="Calibri"/>
                <w:sz w:val="24"/>
                <w:szCs w:val="24"/>
                <w:lang w:val="uk-UA"/>
              </w:rPr>
              <w:t xml:space="preserve"> безперебійн</w:t>
            </w:r>
            <w:r>
              <w:rPr>
                <w:rFonts w:ascii="Calibri" w:hAnsi="Calibri" w:cs="Calibri"/>
                <w:sz w:val="24"/>
                <w:szCs w:val="24"/>
                <w:lang w:val="uk-UA"/>
              </w:rPr>
              <w:t>ої</w:t>
            </w:r>
            <w:r w:rsidRPr="009E7829">
              <w:rPr>
                <w:rFonts w:ascii="Calibri" w:hAnsi="Calibri" w:cs="Calibri"/>
                <w:sz w:val="24"/>
                <w:szCs w:val="24"/>
                <w:lang w:val="uk-UA"/>
              </w:rPr>
              <w:t xml:space="preserve"> робот</w:t>
            </w:r>
            <w:r>
              <w:rPr>
                <w:rFonts w:ascii="Calibri" w:hAnsi="Calibri" w:cs="Calibri"/>
                <w:sz w:val="24"/>
                <w:szCs w:val="24"/>
                <w:lang w:val="uk-UA"/>
              </w:rPr>
              <w:t xml:space="preserve">и </w:t>
            </w:r>
            <w:r w:rsidRPr="009E7829">
              <w:rPr>
                <w:rFonts w:ascii="Calibri" w:hAnsi="Calibri" w:cs="Calibri"/>
                <w:sz w:val="24"/>
                <w:szCs w:val="24"/>
                <w:lang w:val="uk-UA"/>
              </w:rPr>
              <w:t xml:space="preserve">шахти «Шахтоуправління «Покровське» з видобування кам’яного вугілля в об’ємі 12 млн. </w:t>
            </w:r>
            <w:proofErr w:type="spellStart"/>
            <w:r w:rsidRPr="009E7829">
              <w:rPr>
                <w:rFonts w:ascii="Calibri" w:hAnsi="Calibri" w:cs="Calibri"/>
                <w:sz w:val="24"/>
                <w:szCs w:val="24"/>
                <w:lang w:val="uk-UA"/>
              </w:rPr>
              <w:t>тонн</w:t>
            </w:r>
            <w:proofErr w:type="spellEnd"/>
            <w:r w:rsidRPr="009E7829">
              <w:rPr>
                <w:rFonts w:ascii="Calibri" w:hAnsi="Calibri" w:cs="Calibri"/>
                <w:sz w:val="24"/>
                <w:szCs w:val="24"/>
                <w:lang w:val="uk-UA"/>
              </w:rPr>
              <w:t xml:space="preserve"> на рік, збереження існуючих та створення нових робочих місць, надходження коштів до місцевого і державного бюджетів за рахунок податків та зборів від її діяльності</w:t>
            </w:r>
            <w:r>
              <w:rPr>
                <w:rFonts w:ascii="Calibri" w:hAnsi="Calibri" w:cs="Calibri"/>
                <w:sz w:val="24"/>
                <w:szCs w:val="24"/>
                <w:lang w:val="uk-UA"/>
              </w:rPr>
              <w:t>.</w:t>
            </w:r>
          </w:p>
        </w:tc>
        <w:tc>
          <w:tcPr>
            <w:tcW w:w="4786" w:type="dxa"/>
            <w:tcBorders>
              <w:top w:val="single" w:sz="4" w:space="0" w:color="BFBFBF"/>
              <w:left w:val="single" w:sz="4" w:space="0" w:color="BFBFBF"/>
              <w:bottom w:val="single" w:sz="4" w:space="0" w:color="BFBFBF"/>
            </w:tcBorders>
            <w:tcMar>
              <w:top w:w="100" w:type="nil"/>
              <w:right w:w="100" w:type="nil"/>
            </w:tcMar>
          </w:tcPr>
          <w:p w:rsidR="00F46B5F" w:rsidRPr="005A7C1F" w:rsidRDefault="00A2366E">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 xml:space="preserve">Надання в оренду </w:t>
            </w:r>
            <w:r w:rsidRPr="009E7829">
              <w:rPr>
                <w:rFonts w:ascii="Calibri" w:hAnsi="Calibri" w:cs="Calibri"/>
                <w:sz w:val="24"/>
                <w:szCs w:val="24"/>
                <w:lang w:val="uk-UA"/>
              </w:rPr>
              <w:t>публічному акціонерному товариству «Шахтоуправління «Покровське» земельн</w:t>
            </w:r>
            <w:r>
              <w:rPr>
                <w:rFonts w:ascii="Calibri" w:hAnsi="Calibri" w:cs="Calibri"/>
                <w:sz w:val="24"/>
                <w:szCs w:val="24"/>
                <w:lang w:val="uk-UA"/>
              </w:rPr>
              <w:t>ої</w:t>
            </w:r>
            <w:r w:rsidRPr="009E7829">
              <w:rPr>
                <w:rFonts w:ascii="Calibri" w:hAnsi="Calibri" w:cs="Calibri"/>
                <w:sz w:val="24"/>
                <w:szCs w:val="24"/>
                <w:lang w:val="uk-UA"/>
              </w:rPr>
              <w:t xml:space="preserve"> ділянк</w:t>
            </w:r>
            <w:r>
              <w:rPr>
                <w:rFonts w:ascii="Calibri" w:hAnsi="Calibri" w:cs="Calibri"/>
                <w:sz w:val="24"/>
                <w:szCs w:val="24"/>
                <w:lang w:val="uk-UA"/>
              </w:rPr>
              <w:t>и</w:t>
            </w:r>
            <w:r w:rsidRPr="009E7829">
              <w:rPr>
                <w:rFonts w:ascii="Calibri" w:hAnsi="Calibri" w:cs="Calibri"/>
                <w:sz w:val="24"/>
                <w:szCs w:val="24"/>
                <w:lang w:val="uk-UA"/>
              </w:rPr>
              <w:t xml:space="preserve"> площею 91,3396 га із земель запасу </w:t>
            </w:r>
            <w:proofErr w:type="spellStart"/>
            <w:r w:rsidRPr="009E7829">
              <w:rPr>
                <w:rFonts w:ascii="Calibri" w:hAnsi="Calibri" w:cs="Calibri"/>
                <w:sz w:val="24"/>
                <w:szCs w:val="24"/>
                <w:lang w:val="uk-UA"/>
              </w:rPr>
              <w:t>сільгосппризначення</w:t>
            </w:r>
            <w:proofErr w:type="spellEnd"/>
            <w:r>
              <w:rPr>
                <w:rFonts w:ascii="Calibri" w:hAnsi="Calibri" w:cs="Calibri"/>
                <w:sz w:val="24"/>
                <w:szCs w:val="24"/>
                <w:lang w:val="uk-UA"/>
              </w:rPr>
              <w:t xml:space="preserve"> (</w:t>
            </w:r>
            <w:r w:rsidRPr="00564B89">
              <w:rPr>
                <w:rFonts w:ascii="Calibri" w:hAnsi="Calibri" w:cs="Calibri"/>
                <w:sz w:val="24"/>
                <w:szCs w:val="24"/>
                <w:lang w:val="uk-UA"/>
              </w:rPr>
              <w:t>зі зміною цільового призначення</w:t>
            </w:r>
            <w:r>
              <w:rPr>
                <w:rFonts w:ascii="Calibri" w:hAnsi="Calibri" w:cs="Calibri"/>
                <w:sz w:val="24"/>
                <w:szCs w:val="24"/>
                <w:lang w:val="uk-UA"/>
              </w:rPr>
              <w:t>).</w:t>
            </w:r>
          </w:p>
        </w:tc>
      </w:tr>
    </w:tbl>
    <w:p w:rsidR="00F46B5F" w:rsidRPr="005A7C1F" w:rsidRDefault="000F361A">
      <w:pPr>
        <w:widowControl w:val="0"/>
        <w:numPr>
          <w:ilvl w:val="0"/>
          <w:numId w:val="7"/>
        </w:numPr>
        <w:autoSpaceDE w:val="0"/>
        <w:autoSpaceDN w:val="0"/>
        <w:adjustRightInd w:val="0"/>
        <w:spacing w:before="120" w:after="120" w:line="240" w:lineRule="auto"/>
        <w:ind w:left="714" w:right="-6" w:hanging="357"/>
        <w:rPr>
          <w:rFonts w:ascii="Calibri" w:hAnsi="Calibri" w:cs="Calibri"/>
          <w:b/>
          <w:bCs/>
          <w:sz w:val="24"/>
          <w:szCs w:val="24"/>
          <w:lang w:val="uk-UA"/>
        </w:rPr>
      </w:pPr>
      <w:r w:rsidRPr="005A7C1F">
        <w:rPr>
          <w:rFonts w:ascii="LucidaGrande" w:hAnsi="LucidaGrande" w:cs="LucidaGrande"/>
          <w:sz w:val="24"/>
          <w:szCs w:val="24"/>
          <w:lang w:val="uk-UA"/>
        </w:rPr>
        <w:t>ϖ</w:t>
      </w:r>
      <w:r w:rsidRPr="005A7C1F">
        <w:rPr>
          <w:rFonts w:ascii="Wingdings-Regular" w:hAnsi="Wingdings-Regular" w:cs="Wingdings-Regular"/>
          <w:sz w:val="24"/>
          <w:szCs w:val="24"/>
          <w:lang w:val="uk-UA"/>
        </w:rPr>
        <w:tab/>
      </w:r>
      <w:proofErr w:type="spellStart"/>
      <w:r w:rsidRPr="005A7C1F">
        <w:rPr>
          <w:rFonts w:ascii="Calibri" w:hAnsi="Calibri" w:cs="Calibri"/>
          <w:b/>
          <w:bCs/>
          <w:sz w:val="24"/>
          <w:szCs w:val="24"/>
          <w:lang w:val="uk-UA"/>
        </w:rPr>
        <w:t>Корупціогенні</w:t>
      </w:r>
      <w:proofErr w:type="spellEnd"/>
      <w:r w:rsidRPr="005A7C1F">
        <w:rPr>
          <w:rFonts w:ascii="Calibri" w:hAnsi="Calibri" w:cs="Calibri"/>
          <w:b/>
          <w:bCs/>
          <w:sz w:val="24"/>
          <w:szCs w:val="24"/>
          <w:lang w:val="uk-UA"/>
        </w:rPr>
        <w:t xml:space="preserve"> чинники та норм</w:t>
      </w:r>
    </w:p>
    <w:tbl>
      <w:tblPr>
        <w:tblW w:w="9571" w:type="dxa"/>
        <w:tblBorders>
          <w:top w:val="single" w:sz="8" w:space="0" w:color="auto"/>
          <w:left w:val="nil"/>
          <w:right w:val="nil"/>
        </w:tblBorders>
        <w:tblLayout w:type="fixed"/>
        <w:tblLook w:val="0000" w:firstRow="0" w:lastRow="0" w:firstColumn="0" w:lastColumn="0" w:noHBand="0" w:noVBand="0"/>
      </w:tblPr>
      <w:tblGrid>
        <w:gridCol w:w="402"/>
        <w:gridCol w:w="6936"/>
        <w:gridCol w:w="2233"/>
      </w:tblGrid>
      <w:tr w:rsidR="00F46B5F" w:rsidRPr="005A7C1F" w:rsidTr="00A2366E">
        <w:tc>
          <w:tcPr>
            <w:tcW w:w="402" w:type="dxa"/>
            <w:tcBorders>
              <w:top w:val="single" w:sz="8" w:space="0" w:color="auto"/>
              <w:left w:val="single" w:sz="8" w:space="0" w:color="BFBFBF"/>
              <w:bottom w:val="single" w:sz="8" w:space="0" w:color="auto"/>
              <w:right w:val="single" w:sz="8" w:space="0" w:color="BFBFBF"/>
            </w:tcBorders>
            <w:tcMar>
              <w:top w:w="100" w:type="nil"/>
              <w:right w:w="100" w:type="nil"/>
            </w:tcMar>
          </w:tcPr>
          <w:p w:rsidR="00F46B5F" w:rsidRPr="005A7C1F" w:rsidRDefault="00F46B5F">
            <w:pPr>
              <w:widowControl w:val="0"/>
              <w:autoSpaceDE w:val="0"/>
              <w:autoSpaceDN w:val="0"/>
              <w:adjustRightInd w:val="0"/>
              <w:spacing w:after="0" w:line="240" w:lineRule="auto"/>
              <w:ind w:right="-6"/>
              <w:jc w:val="center"/>
              <w:rPr>
                <w:rFonts w:ascii="Calibri" w:hAnsi="Calibri" w:cs="Calibri"/>
                <w:b/>
                <w:bCs/>
                <w:i/>
                <w:iCs/>
                <w:sz w:val="24"/>
                <w:szCs w:val="24"/>
                <w:lang w:val="uk-UA"/>
              </w:rPr>
            </w:pPr>
          </w:p>
        </w:tc>
        <w:tc>
          <w:tcPr>
            <w:tcW w:w="6936" w:type="dxa"/>
            <w:tcBorders>
              <w:top w:val="single" w:sz="8" w:space="0" w:color="auto"/>
              <w:left w:val="single" w:sz="8" w:space="0" w:color="BFBFBF"/>
              <w:bottom w:val="single" w:sz="8" w:space="0" w:color="auto"/>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b/>
                <w:bCs/>
                <w:i/>
                <w:iCs/>
                <w:sz w:val="24"/>
                <w:szCs w:val="24"/>
                <w:lang w:val="uk-UA"/>
              </w:rPr>
            </w:pPr>
            <w:proofErr w:type="spellStart"/>
            <w:r w:rsidRPr="005A7C1F">
              <w:rPr>
                <w:rFonts w:ascii="Calibri" w:hAnsi="Calibri" w:cs="Calibri"/>
                <w:b/>
                <w:bCs/>
                <w:i/>
                <w:iCs/>
                <w:sz w:val="24"/>
                <w:szCs w:val="24"/>
                <w:lang w:val="uk-UA"/>
              </w:rPr>
              <w:t>Корупціогенний</w:t>
            </w:r>
            <w:proofErr w:type="spellEnd"/>
            <w:r w:rsidRPr="005A7C1F">
              <w:rPr>
                <w:rFonts w:ascii="Calibri" w:hAnsi="Calibri" w:cs="Calibri"/>
                <w:b/>
                <w:bCs/>
                <w:i/>
                <w:iCs/>
                <w:sz w:val="24"/>
                <w:szCs w:val="24"/>
                <w:lang w:val="uk-UA"/>
              </w:rPr>
              <w:t xml:space="preserve"> чинник</w:t>
            </w:r>
          </w:p>
        </w:tc>
        <w:tc>
          <w:tcPr>
            <w:tcW w:w="2233" w:type="dxa"/>
            <w:tcBorders>
              <w:top w:val="single" w:sz="8" w:space="0" w:color="auto"/>
              <w:left w:val="single" w:sz="8" w:space="0" w:color="BFBFBF"/>
              <w:bottom w:val="single" w:sz="8" w:space="0" w:color="auto"/>
              <w:right w:val="single" w:sz="8"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b/>
                <w:bCs/>
                <w:i/>
                <w:iCs/>
                <w:sz w:val="24"/>
                <w:szCs w:val="24"/>
                <w:lang w:val="uk-UA"/>
              </w:rPr>
            </w:pPr>
            <w:r w:rsidRPr="005A7C1F">
              <w:rPr>
                <w:rFonts w:ascii="Calibri" w:hAnsi="Calibri" w:cs="Calibri"/>
                <w:b/>
                <w:bCs/>
                <w:i/>
                <w:iCs/>
                <w:sz w:val="24"/>
                <w:szCs w:val="24"/>
                <w:lang w:val="uk-UA"/>
              </w:rPr>
              <w:t>Кількість норм</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1.</w:t>
            </w:r>
          </w:p>
        </w:tc>
        <w:tc>
          <w:tcPr>
            <w:tcW w:w="6936"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Широта адміністративного розсуду та дискреційні повноваження (нечітке визначення функцій, прав, обов'язків і відповідальності органів влади)</w:t>
            </w:r>
          </w:p>
        </w:tc>
        <w:tc>
          <w:tcPr>
            <w:tcW w:w="2233"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374923" w:rsidRDefault="00A2366E" w:rsidP="00A2366E">
            <w:pPr>
              <w:jc w:val="center"/>
              <w:rPr>
                <w:sz w:val="24"/>
                <w:szCs w:val="24"/>
                <w:lang w:val="uk-UA"/>
              </w:rPr>
            </w:pPr>
            <w:r>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2.</w:t>
            </w:r>
          </w:p>
        </w:tc>
        <w:tc>
          <w:tcPr>
            <w:tcW w:w="693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Порушення балансу інтересів та надмірні обтяження для одержувачів публічних послуг (надання невиправданих переваг суб’єктам господарювання)</w:t>
            </w:r>
          </w:p>
        </w:tc>
        <w:tc>
          <w:tcPr>
            <w:tcW w:w="223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3.</w:t>
            </w:r>
          </w:p>
        </w:tc>
        <w:tc>
          <w:tcPr>
            <w:tcW w:w="6936"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Прогалини правового регулювання</w:t>
            </w:r>
          </w:p>
        </w:tc>
        <w:tc>
          <w:tcPr>
            <w:tcW w:w="2233"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4.</w:t>
            </w:r>
          </w:p>
        </w:tc>
        <w:tc>
          <w:tcPr>
            <w:tcW w:w="693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Колізії в законодавстві</w:t>
            </w:r>
          </w:p>
        </w:tc>
        <w:tc>
          <w:tcPr>
            <w:tcW w:w="223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5.</w:t>
            </w:r>
          </w:p>
        </w:tc>
        <w:tc>
          <w:tcPr>
            <w:tcW w:w="6936"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Надмірна кількість контактів приватного сектору з органами влади, необхідних для виконання процедури</w:t>
            </w:r>
          </w:p>
        </w:tc>
        <w:tc>
          <w:tcPr>
            <w:tcW w:w="2233"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6.</w:t>
            </w:r>
          </w:p>
        </w:tc>
        <w:tc>
          <w:tcPr>
            <w:tcW w:w="693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Надмірна кількість органів влади, з якими має контакт приватний сектор згідно з процедурою</w:t>
            </w:r>
          </w:p>
        </w:tc>
        <w:tc>
          <w:tcPr>
            <w:tcW w:w="223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r w:rsidRPr="005A7C1F">
              <w:rPr>
                <w:rFonts w:ascii="Calibri" w:hAnsi="Calibri" w:cs="Calibri"/>
                <w:sz w:val="24"/>
                <w:szCs w:val="24"/>
                <w:lang w:val="uk-UA"/>
              </w:rPr>
              <w:t>7.</w:t>
            </w:r>
          </w:p>
        </w:tc>
        <w:tc>
          <w:tcPr>
            <w:tcW w:w="6936"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Поєднання нормотворчих та контролюючих функцій в одному органі влади</w:t>
            </w:r>
          </w:p>
        </w:tc>
        <w:tc>
          <w:tcPr>
            <w:tcW w:w="2233" w:type="dxa"/>
            <w:tcBorders>
              <w:top w:val="single" w:sz="8" w:space="0" w:color="BFBFBF"/>
              <w:left w:val="single" w:sz="8" w:space="0" w:color="BFBFBF"/>
              <w:bottom w:val="single" w:sz="8" w:space="0" w:color="BFBFBF"/>
              <w:right w:val="single" w:sz="8" w:space="0" w:color="BFBFBF"/>
            </w:tcBorders>
            <w:shd w:val="clear" w:color="auto" w:fill="C0C0C0"/>
            <w:tcMar>
              <w:top w:w="100" w:type="nil"/>
              <w:right w:w="100" w:type="nil"/>
            </w:tcMar>
          </w:tcPr>
          <w:p w:rsidR="00A2366E" w:rsidRPr="00374923" w:rsidRDefault="00A2366E" w:rsidP="00A2366E">
            <w:pPr>
              <w:jc w:val="center"/>
              <w:rPr>
                <w:sz w:val="24"/>
                <w:szCs w:val="24"/>
                <w:lang w:val="uk-UA"/>
              </w:rPr>
            </w:pPr>
            <w:r w:rsidRPr="00374923">
              <w:rPr>
                <w:sz w:val="24"/>
                <w:szCs w:val="24"/>
                <w:lang w:val="uk-UA"/>
              </w:rPr>
              <w:t>Не виявлено</w:t>
            </w:r>
          </w:p>
        </w:tc>
      </w:tr>
      <w:tr w:rsidR="00A2366E" w:rsidRPr="005A7C1F" w:rsidTr="00A2366E">
        <w:tblPrEx>
          <w:tblBorders>
            <w:top w:val="none" w:sz="0" w:space="0" w:color="auto"/>
          </w:tblBorders>
        </w:tblPrEx>
        <w:tc>
          <w:tcPr>
            <w:tcW w:w="402"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8.</w:t>
            </w:r>
          </w:p>
        </w:tc>
        <w:tc>
          <w:tcPr>
            <w:tcW w:w="693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Конфлікт інтересів ініціаторів законопроекту, що може призвести до отримання неправомірної вигоди</w:t>
            </w:r>
          </w:p>
        </w:tc>
        <w:tc>
          <w:tcPr>
            <w:tcW w:w="2233" w:type="dxa"/>
            <w:tcBorders>
              <w:top w:val="single" w:sz="8" w:space="0" w:color="BFBFBF"/>
              <w:left w:val="single" w:sz="8" w:space="0" w:color="BFBFBF"/>
              <w:bottom w:val="single" w:sz="8" w:space="0" w:color="BFBFBF"/>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jc w:val="center"/>
              <w:rPr>
                <w:rFonts w:ascii="Calibri" w:hAnsi="Calibri" w:cs="Calibri"/>
                <w:sz w:val="24"/>
                <w:szCs w:val="24"/>
                <w:lang w:val="uk-UA"/>
              </w:rPr>
            </w:pPr>
            <w:r>
              <w:rPr>
                <w:rFonts w:ascii="Calibri" w:hAnsi="Calibri" w:cs="Calibri"/>
                <w:sz w:val="24"/>
                <w:szCs w:val="24"/>
                <w:lang w:val="uk-UA"/>
              </w:rPr>
              <w:t>1</w:t>
            </w:r>
          </w:p>
        </w:tc>
      </w:tr>
      <w:tr w:rsidR="00A2366E" w:rsidRPr="005A7C1F" w:rsidTr="00A2366E">
        <w:tblPrEx>
          <w:tblBorders>
            <w:top w:val="none" w:sz="0" w:space="0" w:color="auto"/>
            <w:bottom w:val="single" w:sz="8" w:space="0" w:color="auto"/>
          </w:tblBorders>
        </w:tblPrEx>
        <w:tc>
          <w:tcPr>
            <w:tcW w:w="402" w:type="dxa"/>
            <w:tcBorders>
              <w:top w:val="single" w:sz="8" w:space="0" w:color="BFBFBF"/>
              <w:left w:val="single" w:sz="8" w:space="0" w:color="BFBFBF"/>
              <w:bottom w:val="single" w:sz="8" w:space="0" w:color="auto"/>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b/>
                <w:bCs/>
                <w:sz w:val="24"/>
                <w:szCs w:val="24"/>
                <w:lang w:val="uk-UA"/>
              </w:rPr>
            </w:pPr>
          </w:p>
        </w:tc>
        <w:tc>
          <w:tcPr>
            <w:tcW w:w="6936" w:type="dxa"/>
            <w:tcBorders>
              <w:top w:val="single" w:sz="8" w:space="0" w:color="BFBFBF"/>
              <w:left w:val="single" w:sz="8" w:space="0" w:color="BFBFBF"/>
              <w:bottom w:val="single" w:sz="8" w:space="0" w:color="auto"/>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rPr>
                <w:rFonts w:ascii="Calibri" w:hAnsi="Calibri" w:cs="Calibri"/>
                <w:sz w:val="24"/>
                <w:szCs w:val="24"/>
                <w:lang w:val="uk-UA"/>
              </w:rPr>
            </w:pPr>
            <w:r w:rsidRPr="005A7C1F">
              <w:rPr>
                <w:rFonts w:ascii="Calibri" w:hAnsi="Calibri" w:cs="Calibri"/>
                <w:sz w:val="24"/>
                <w:szCs w:val="24"/>
                <w:lang w:val="uk-UA"/>
              </w:rPr>
              <w:t>Всього</w:t>
            </w:r>
          </w:p>
        </w:tc>
        <w:tc>
          <w:tcPr>
            <w:tcW w:w="2233" w:type="dxa"/>
            <w:tcBorders>
              <w:top w:val="single" w:sz="8" w:space="0" w:color="BFBFBF"/>
              <w:left w:val="single" w:sz="8" w:space="0" w:color="BFBFBF"/>
              <w:bottom w:val="single" w:sz="8" w:space="0" w:color="auto"/>
              <w:right w:val="single" w:sz="8" w:space="0" w:color="BFBFBF"/>
            </w:tcBorders>
            <w:tcMar>
              <w:top w:w="100" w:type="nil"/>
              <w:right w:w="100" w:type="nil"/>
            </w:tcMar>
          </w:tcPr>
          <w:p w:rsidR="00A2366E" w:rsidRPr="005A7C1F" w:rsidRDefault="00A2366E" w:rsidP="00A2366E">
            <w:pPr>
              <w:widowControl w:val="0"/>
              <w:autoSpaceDE w:val="0"/>
              <w:autoSpaceDN w:val="0"/>
              <w:adjustRightInd w:val="0"/>
              <w:spacing w:after="0" w:line="240" w:lineRule="auto"/>
              <w:ind w:right="-6"/>
              <w:jc w:val="center"/>
              <w:rPr>
                <w:rFonts w:ascii="Calibri" w:hAnsi="Calibri" w:cs="Calibri"/>
                <w:b/>
                <w:bCs/>
                <w:sz w:val="24"/>
                <w:szCs w:val="24"/>
                <w:lang w:val="uk-UA"/>
              </w:rPr>
            </w:pPr>
            <w:r>
              <w:rPr>
                <w:rFonts w:ascii="Calibri" w:hAnsi="Calibri" w:cs="Calibri"/>
                <w:b/>
                <w:bCs/>
                <w:sz w:val="24"/>
                <w:szCs w:val="24"/>
                <w:lang w:val="uk-UA"/>
              </w:rPr>
              <w:t>1</w:t>
            </w:r>
          </w:p>
        </w:tc>
      </w:tr>
    </w:tbl>
    <w:p w:rsidR="00F46B5F" w:rsidRPr="005A7C1F" w:rsidRDefault="000F361A">
      <w:pPr>
        <w:widowControl w:val="0"/>
        <w:numPr>
          <w:ilvl w:val="0"/>
          <w:numId w:val="8"/>
        </w:numPr>
        <w:autoSpaceDE w:val="0"/>
        <w:autoSpaceDN w:val="0"/>
        <w:adjustRightInd w:val="0"/>
        <w:spacing w:before="120" w:after="120" w:line="240" w:lineRule="auto"/>
        <w:ind w:left="714" w:right="-6" w:hanging="357"/>
        <w:rPr>
          <w:rFonts w:ascii="Calibri" w:hAnsi="Calibri" w:cs="Calibri"/>
          <w:b/>
          <w:bCs/>
          <w:sz w:val="24"/>
          <w:szCs w:val="24"/>
          <w:lang w:val="uk-UA"/>
        </w:rPr>
      </w:pPr>
      <w:r w:rsidRPr="005A7C1F">
        <w:rPr>
          <w:rFonts w:ascii="LucidaGrande" w:hAnsi="LucidaGrande" w:cs="LucidaGrande"/>
          <w:sz w:val="24"/>
          <w:szCs w:val="24"/>
          <w:lang w:val="uk-UA"/>
        </w:rPr>
        <w:t>ϖ</w:t>
      </w:r>
      <w:r w:rsidRPr="005A7C1F">
        <w:rPr>
          <w:rFonts w:ascii="Wingdings-Regular" w:hAnsi="Wingdings-Regular" w:cs="Wingdings-Regular"/>
          <w:sz w:val="24"/>
          <w:szCs w:val="24"/>
          <w:lang w:val="uk-UA"/>
        </w:rPr>
        <w:tab/>
      </w:r>
      <w:r w:rsidRPr="005A7C1F">
        <w:rPr>
          <w:rFonts w:ascii="Calibri" w:hAnsi="Calibri" w:cs="Calibri"/>
          <w:b/>
          <w:bCs/>
          <w:sz w:val="24"/>
          <w:szCs w:val="24"/>
          <w:lang w:val="uk-UA"/>
        </w:rPr>
        <w:t>Ключові наслідки</w:t>
      </w:r>
    </w:p>
    <w:tbl>
      <w:tblPr>
        <w:tblW w:w="956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846"/>
        <w:gridCol w:w="4678"/>
        <w:gridCol w:w="4044"/>
      </w:tblGrid>
      <w:tr w:rsidR="00F46B5F" w:rsidRPr="005A7C1F" w:rsidTr="00DE6FE2">
        <w:tc>
          <w:tcPr>
            <w:tcW w:w="846" w:type="dxa"/>
            <w:tcBorders>
              <w:top w:val="single" w:sz="4" w:space="0" w:color="BFBFBF"/>
              <w:bottom w:val="single" w:sz="4" w:space="0" w:color="BFBFBF"/>
              <w:right w:val="single" w:sz="4"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sz w:val="24"/>
                <w:szCs w:val="24"/>
                <w:lang w:val="uk-UA"/>
              </w:rPr>
            </w:pPr>
            <w:r w:rsidRPr="005A7C1F">
              <w:rPr>
                <w:rFonts w:ascii="Calibri" w:hAnsi="Calibri" w:cs="Calibri"/>
                <w:sz w:val="24"/>
                <w:szCs w:val="24"/>
                <w:lang w:val="uk-UA"/>
              </w:rPr>
              <w:t>Норма акту</w:t>
            </w:r>
          </w:p>
        </w:tc>
        <w:tc>
          <w:tcPr>
            <w:tcW w:w="4678"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sz w:val="24"/>
                <w:szCs w:val="24"/>
                <w:lang w:val="uk-UA"/>
              </w:rPr>
            </w:pPr>
            <w:proofErr w:type="spellStart"/>
            <w:r w:rsidRPr="005A7C1F">
              <w:rPr>
                <w:rFonts w:ascii="Calibri" w:hAnsi="Calibri" w:cs="Calibri"/>
                <w:sz w:val="24"/>
                <w:szCs w:val="24"/>
                <w:lang w:val="uk-UA"/>
              </w:rPr>
              <w:t>Корупціогенний</w:t>
            </w:r>
            <w:proofErr w:type="spellEnd"/>
            <w:r w:rsidRPr="005A7C1F">
              <w:rPr>
                <w:rFonts w:ascii="Calibri" w:hAnsi="Calibri" w:cs="Calibri"/>
                <w:sz w:val="24"/>
                <w:szCs w:val="24"/>
                <w:lang w:val="uk-UA"/>
              </w:rPr>
              <w:t xml:space="preserve"> чинник</w:t>
            </w:r>
          </w:p>
        </w:tc>
        <w:tc>
          <w:tcPr>
            <w:tcW w:w="4044" w:type="dxa"/>
            <w:tcBorders>
              <w:top w:val="single" w:sz="4" w:space="0" w:color="BFBFBF"/>
              <w:left w:val="single" w:sz="4" w:space="0" w:color="BFBFBF"/>
              <w:bottom w:val="single" w:sz="4" w:space="0" w:color="BFBFBF"/>
            </w:tcBorders>
            <w:tcMar>
              <w:top w:w="100" w:type="nil"/>
              <w:right w:w="100" w:type="nil"/>
            </w:tcMar>
          </w:tcPr>
          <w:p w:rsidR="00F46B5F" w:rsidRPr="005A7C1F" w:rsidRDefault="000F361A">
            <w:pPr>
              <w:widowControl w:val="0"/>
              <w:autoSpaceDE w:val="0"/>
              <w:autoSpaceDN w:val="0"/>
              <w:adjustRightInd w:val="0"/>
              <w:spacing w:after="0" w:line="240" w:lineRule="auto"/>
              <w:ind w:right="-6"/>
              <w:jc w:val="center"/>
              <w:rPr>
                <w:rFonts w:ascii="Calibri" w:hAnsi="Calibri" w:cs="Calibri"/>
                <w:sz w:val="24"/>
                <w:szCs w:val="24"/>
                <w:lang w:val="uk-UA"/>
              </w:rPr>
            </w:pPr>
            <w:r w:rsidRPr="005A7C1F">
              <w:rPr>
                <w:rFonts w:ascii="Calibri" w:hAnsi="Calibri" w:cs="Calibri"/>
                <w:sz w:val="24"/>
                <w:szCs w:val="24"/>
                <w:lang w:val="uk-UA"/>
              </w:rPr>
              <w:t>Наслідок</w:t>
            </w:r>
          </w:p>
        </w:tc>
      </w:tr>
      <w:tr w:rsidR="00F46B5F" w:rsidRPr="00C82505" w:rsidTr="00DE6FE2">
        <w:tblPrEx>
          <w:tblBorders>
            <w:top w:val="none" w:sz="0" w:space="0" w:color="auto"/>
            <w:bottom w:val="single" w:sz="4" w:space="0" w:color="BFBFBF"/>
          </w:tblBorders>
        </w:tblPrEx>
        <w:tc>
          <w:tcPr>
            <w:tcW w:w="846" w:type="dxa"/>
            <w:tcBorders>
              <w:top w:val="single" w:sz="4" w:space="0" w:color="BFBFBF"/>
              <w:bottom w:val="single" w:sz="4" w:space="0" w:color="BFBFBF"/>
              <w:right w:val="single" w:sz="4" w:space="0" w:color="BFBFBF"/>
            </w:tcBorders>
            <w:tcMar>
              <w:top w:w="100" w:type="nil"/>
              <w:right w:w="100" w:type="nil"/>
            </w:tcMar>
          </w:tcPr>
          <w:p w:rsidR="00F46B5F" w:rsidRPr="005A7C1F" w:rsidRDefault="00550E31">
            <w:pPr>
              <w:widowControl w:val="0"/>
              <w:autoSpaceDE w:val="0"/>
              <w:autoSpaceDN w:val="0"/>
              <w:adjustRightInd w:val="0"/>
              <w:spacing w:after="0" w:line="240" w:lineRule="auto"/>
              <w:ind w:right="-6"/>
              <w:rPr>
                <w:rFonts w:ascii="Calibri" w:hAnsi="Calibri" w:cs="Calibri"/>
                <w:sz w:val="24"/>
                <w:szCs w:val="24"/>
                <w:lang w:val="uk-UA"/>
              </w:rPr>
            </w:pPr>
            <w:r>
              <w:rPr>
                <w:rFonts w:ascii="Calibri" w:hAnsi="Calibri" w:cs="Calibri"/>
                <w:sz w:val="24"/>
                <w:szCs w:val="24"/>
                <w:lang w:val="uk-UA"/>
              </w:rPr>
              <w:t>1-2</w:t>
            </w:r>
          </w:p>
        </w:tc>
        <w:tc>
          <w:tcPr>
            <w:tcW w:w="4678"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46B5F" w:rsidRDefault="00D24D24" w:rsidP="00DE6FE2">
            <w:pPr>
              <w:widowControl w:val="0"/>
              <w:autoSpaceDE w:val="0"/>
              <w:autoSpaceDN w:val="0"/>
              <w:adjustRightInd w:val="0"/>
              <w:spacing w:before="120" w:after="0" w:line="240" w:lineRule="auto"/>
              <w:ind w:right="-6"/>
              <w:jc w:val="both"/>
              <w:rPr>
                <w:sz w:val="24"/>
                <w:szCs w:val="24"/>
                <w:lang w:val="uk-UA"/>
              </w:rPr>
            </w:pPr>
            <w:r>
              <w:rPr>
                <w:sz w:val="24"/>
                <w:szCs w:val="24"/>
                <w:lang w:val="uk-UA"/>
              </w:rPr>
              <w:t>Р</w:t>
            </w:r>
            <w:r>
              <w:rPr>
                <w:sz w:val="24"/>
                <w:szCs w:val="24"/>
                <w:lang w:val="uk-UA"/>
              </w:rPr>
              <w:t>озпорядження</w:t>
            </w:r>
            <w:r w:rsidR="00DE6FE2">
              <w:rPr>
                <w:rFonts w:ascii="Calibri" w:hAnsi="Calibri" w:cs="Calibri"/>
                <w:bCs/>
                <w:iCs/>
                <w:sz w:val="24"/>
                <w:szCs w:val="24"/>
                <w:lang w:val="uk-UA"/>
              </w:rPr>
              <w:t xml:space="preserve"> передбачає виділення 91 га сільськогосподарської землі зі зміною цільового призначення приватній комерційній компанії ПАТ </w:t>
            </w:r>
            <w:r w:rsidR="00DE6FE2" w:rsidRPr="009E7829">
              <w:rPr>
                <w:rFonts w:ascii="Calibri" w:hAnsi="Calibri" w:cs="Calibri"/>
                <w:sz w:val="24"/>
                <w:szCs w:val="24"/>
                <w:lang w:val="uk-UA"/>
              </w:rPr>
              <w:t>«Шахтоуправління «Покровське»</w:t>
            </w:r>
            <w:r w:rsidR="00DE6FE2">
              <w:rPr>
                <w:rFonts w:ascii="Calibri" w:hAnsi="Calibri" w:cs="Calibri"/>
                <w:sz w:val="24"/>
                <w:szCs w:val="24"/>
                <w:lang w:val="uk-UA"/>
              </w:rPr>
              <w:t xml:space="preserve">, генеральним директором якої, </w:t>
            </w:r>
            <w:hyperlink r:id="rId9" w:history="1">
              <w:r w:rsidR="00DE6FE2" w:rsidRPr="00280127">
                <w:rPr>
                  <w:rStyle w:val="a3"/>
                  <w:sz w:val="24"/>
                  <w:szCs w:val="24"/>
                  <w:lang w:val="uk-UA"/>
                </w:rPr>
                <w:t>за даними «Коментарів»</w:t>
              </w:r>
            </w:hyperlink>
            <w:r w:rsidR="00DE6FE2">
              <w:rPr>
                <w:sz w:val="24"/>
                <w:szCs w:val="24"/>
                <w:lang w:val="uk-UA"/>
              </w:rPr>
              <w:t>, до парламентських виборів 2012 року був народний депутат від Партії регіонів Леонід Байсаров.</w:t>
            </w:r>
          </w:p>
          <w:p w:rsidR="00DE6FE2" w:rsidRPr="00DE6FE2" w:rsidRDefault="00DE6FE2" w:rsidP="00DE6FE2">
            <w:pPr>
              <w:widowControl w:val="0"/>
              <w:autoSpaceDE w:val="0"/>
              <w:autoSpaceDN w:val="0"/>
              <w:adjustRightInd w:val="0"/>
              <w:spacing w:before="120" w:after="0" w:line="240" w:lineRule="auto"/>
              <w:ind w:right="-6"/>
              <w:jc w:val="both"/>
              <w:rPr>
                <w:sz w:val="24"/>
                <w:szCs w:val="24"/>
                <w:lang w:val="uk-UA"/>
              </w:rPr>
            </w:pPr>
            <w:r>
              <w:rPr>
                <w:sz w:val="24"/>
                <w:szCs w:val="24"/>
                <w:lang w:val="uk-UA"/>
              </w:rPr>
              <w:t xml:space="preserve">Вказана земельна ділянка, відповідно до </w:t>
            </w:r>
            <w:r w:rsidR="00D24D24">
              <w:rPr>
                <w:sz w:val="24"/>
                <w:szCs w:val="24"/>
                <w:lang w:val="uk-UA"/>
              </w:rPr>
              <w:lastRenderedPageBreak/>
              <w:t>розпорядження</w:t>
            </w:r>
            <w:r>
              <w:rPr>
                <w:sz w:val="24"/>
                <w:szCs w:val="24"/>
                <w:lang w:val="uk-UA"/>
              </w:rPr>
              <w:t>, буде використовуватись для</w:t>
            </w:r>
            <w:r w:rsidRPr="00F7401D">
              <w:rPr>
                <w:sz w:val="24"/>
                <w:szCs w:val="24"/>
                <w:lang w:val="uk-UA"/>
              </w:rPr>
              <w:t xml:space="preserve"> розміщення плоского породного відвалу</w:t>
            </w:r>
            <w:r>
              <w:rPr>
                <w:sz w:val="24"/>
                <w:szCs w:val="24"/>
                <w:lang w:val="uk-UA"/>
              </w:rPr>
              <w:t xml:space="preserve">, тобто для </w:t>
            </w:r>
            <w:r w:rsidRPr="00A016BA">
              <w:rPr>
                <w:sz w:val="24"/>
                <w:szCs w:val="24"/>
                <w:lang w:val="uk-UA"/>
              </w:rPr>
              <w:t xml:space="preserve">розміщення </w:t>
            </w:r>
            <w:r w:rsidRPr="00DE6FE2">
              <w:rPr>
                <w:sz w:val="24"/>
                <w:szCs w:val="24"/>
                <w:lang w:val="uk-UA"/>
              </w:rPr>
              <w:t>золи, шлаку і відходів</w:t>
            </w:r>
            <w:r w:rsidRPr="00A016BA">
              <w:rPr>
                <w:sz w:val="24"/>
                <w:szCs w:val="24"/>
                <w:lang w:val="uk-UA"/>
              </w:rPr>
              <w:t xml:space="preserve"> видобутку та збагачення вугілля</w:t>
            </w:r>
            <w:r>
              <w:rPr>
                <w:sz w:val="24"/>
                <w:szCs w:val="24"/>
                <w:lang w:val="uk-UA"/>
              </w:rPr>
              <w:t>.</w:t>
            </w:r>
          </w:p>
        </w:tc>
        <w:tc>
          <w:tcPr>
            <w:tcW w:w="4044" w:type="dxa"/>
            <w:tcBorders>
              <w:top w:val="single" w:sz="4" w:space="0" w:color="BFBFBF"/>
              <w:left w:val="single" w:sz="4" w:space="0" w:color="BFBFBF"/>
              <w:bottom w:val="single" w:sz="4" w:space="0" w:color="BFBFBF"/>
            </w:tcBorders>
            <w:tcMar>
              <w:top w:w="100" w:type="nil"/>
              <w:right w:w="100" w:type="nil"/>
            </w:tcMar>
          </w:tcPr>
          <w:p w:rsidR="00DE6FE2" w:rsidRPr="00F7401D" w:rsidRDefault="00DE6FE2" w:rsidP="00DE6FE2">
            <w:pPr>
              <w:widowControl w:val="0"/>
              <w:autoSpaceDE w:val="0"/>
              <w:autoSpaceDN w:val="0"/>
              <w:adjustRightInd w:val="0"/>
              <w:spacing w:before="120" w:after="0" w:line="240" w:lineRule="auto"/>
              <w:ind w:right="-6"/>
              <w:jc w:val="both"/>
              <w:rPr>
                <w:rFonts w:ascii="Calibri" w:hAnsi="Calibri" w:cs="Calibri"/>
                <w:sz w:val="24"/>
                <w:szCs w:val="24"/>
                <w:lang w:val="uk-UA"/>
              </w:rPr>
            </w:pPr>
            <w:r>
              <w:rPr>
                <w:sz w:val="24"/>
                <w:szCs w:val="24"/>
                <w:lang w:val="uk-UA"/>
              </w:rPr>
              <w:lastRenderedPageBreak/>
              <w:t xml:space="preserve">Не зважаючи на те, що у </w:t>
            </w:r>
            <w:r w:rsidR="00D24D24">
              <w:rPr>
                <w:sz w:val="24"/>
                <w:szCs w:val="24"/>
                <w:lang w:val="uk-UA"/>
              </w:rPr>
              <w:t>розпорядженні</w:t>
            </w:r>
            <w:r>
              <w:rPr>
                <w:sz w:val="24"/>
                <w:szCs w:val="24"/>
                <w:lang w:val="uk-UA"/>
              </w:rPr>
              <w:t xml:space="preserve"> міститься вимога до ПАТ </w:t>
            </w:r>
            <w:r w:rsidRPr="009E7829">
              <w:rPr>
                <w:rFonts w:ascii="Calibri" w:hAnsi="Calibri" w:cs="Calibri"/>
                <w:sz w:val="24"/>
                <w:szCs w:val="24"/>
                <w:lang w:val="uk-UA"/>
              </w:rPr>
              <w:t>«Шахтоуправління «Покровське»</w:t>
            </w:r>
            <w:r>
              <w:rPr>
                <w:rFonts w:ascii="Calibri" w:hAnsi="Calibri" w:cs="Calibri"/>
                <w:sz w:val="24"/>
                <w:szCs w:val="24"/>
                <w:lang w:val="uk-UA"/>
              </w:rPr>
              <w:t xml:space="preserve"> щодо відшкодування втрат</w:t>
            </w:r>
            <w:r w:rsidRPr="005E1F3B">
              <w:rPr>
                <w:sz w:val="24"/>
                <w:szCs w:val="24"/>
                <w:lang w:val="uk-UA"/>
              </w:rPr>
              <w:t xml:space="preserve"> </w:t>
            </w:r>
            <w:r>
              <w:rPr>
                <w:sz w:val="24"/>
                <w:szCs w:val="24"/>
                <w:lang w:val="uk-UA"/>
              </w:rPr>
              <w:t xml:space="preserve">сільськогосподарського виробництва внаслідок зміни цільового призначення земельної ділянки, враховуючи комерційний інтерес народного депутата від Партії регіонів Леоніда Байсарова відносно ПАТ </w:t>
            </w:r>
            <w:r w:rsidRPr="009E7829">
              <w:rPr>
                <w:rFonts w:ascii="Calibri" w:hAnsi="Calibri" w:cs="Calibri"/>
                <w:sz w:val="24"/>
                <w:szCs w:val="24"/>
                <w:lang w:val="uk-UA"/>
              </w:rPr>
              <w:t xml:space="preserve">«Шахтоуправління </w:t>
            </w:r>
            <w:r w:rsidRPr="009E7829">
              <w:rPr>
                <w:rFonts w:ascii="Calibri" w:hAnsi="Calibri" w:cs="Calibri"/>
                <w:sz w:val="24"/>
                <w:szCs w:val="24"/>
                <w:lang w:val="uk-UA"/>
              </w:rPr>
              <w:lastRenderedPageBreak/>
              <w:t>«Покровське»</w:t>
            </w:r>
            <w:r>
              <w:rPr>
                <w:rFonts w:ascii="Calibri" w:hAnsi="Calibri" w:cs="Calibri"/>
                <w:sz w:val="24"/>
                <w:szCs w:val="24"/>
                <w:lang w:val="uk-UA"/>
              </w:rPr>
              <w:t>, існує корупційний ризик щодо зловживання при визначенні екон</w:t>
            </w:r>
            <w:r w:rsidR="00D24D24">
              <w:rPr>
                <w:rFonts w:ascii="Calibri" w:hAnsi="Calibri" w:cs="Calibri"/>
                <w:sz w:val="24"/>
                <w:szCs w:val="24"/>
                <w:lang w:val="uk-UA"/>
              </w:rPr>
              <w:t>омічної обґрунтованості вказаного</w:t>
            </w:r>
            <w:r>
              <w:rPr>
                <w:rFonts w:ascii="Calibri" w:hAnsi="Calibri" w:cs="Calibri"/>
                <w:sz w:val="24"/>
                <w:szCs w:val="24"/>
                <w:lang w:val="uk-UA"/>
              </w:rPr>
              <w:t xml:space="preserve"> </w:t>
            </w:r>
            <w:r w:rsidR="00D24D24">
              <w:rPr>
                <w:sz w:val="24"/>
                <w:szCs w:val="24"/>
                <w:lang w:val="uk-UA"/>
              </w:rPr>
              <w:t>розпорядження</w:t>
            </w:r>
            <w:r>
              <w:rPr>
                <w:rFonts w:ascii="Calibri" w:hAnsi="Calibri" w:cs="Calibri"/>
                <w:sz w:val="24"/>
                <w:szCs w:val="24"/>
                <w:lang w:val="uk-UA"/>
              </w:rPr>
              <w:t xml:space="preserve"> з боку Кабінету міністрів України.</w:t>
            </w:r>
          </w:p>
          <w:p w:rsidR="00F46B5F" w:rsidRPr="005A7C1F" w:rsidRDefault="00F46B5F">
            <w:pPr>
              <w:widowControl w:val="0"/>
              <w:autoSpaceDE w:val="0"/>
              <w:autoSpaceDN w:val="0"/>
              <w:adjustRightInd w:val="0"/>
              <w:spacing w:after="0" w:line="240" w:lineRule="auto"/>
              <w:ind w:right="-6"/>
              <w:jc w:val="both"/>
              <w:rPr>
                <w:rFonts w:ascii="Calibri" w:hAnsi="Calibri" w:cs="Calibri"/>
                <w:sz w:val="24"/>
                <w:szCs w:val="24"/>
                <w:lang w:val="uk-UA"/>
              </w:rPr>
            </w:pPr>
          </w:p>
        </w:tc>
      </w:tr>
    </w:tbl>
    <w:p w:rsidR="00F46B5F" w:rsidRPr="005A7C1F" w:rsidRDefault="000F361A">
      <w:pPr>
        <w:widowControl w:val="0"/>
        <w:numPr>
          <w:ilvl w:val="0"/>
          <w:numId w:val="9"/>
        </w:numPr>
        <w:autoSpaceDE w:val="0"/>
        <w:autoSpaceDN w:val="0"/>
        <w:adjustRightInd w:val="0"/>
        <w:spacing w:before="120" w:after="0" w:line="240" w:lineRule="auto"/>
        <w:ind w:right="-6"/>
        <w:rPr>
          <w:rFonts w:ascii="Calibri" w:hAnsi="Calibri" w:cs="Calibri"/>
          <w:b/>
          <w:bCs/>
          <w:sz w:val="24"/>
          <w:szCs w:val="24"/>
          <w:lang w:val="uk-UA"/>
        </w:rPr>
      </w:pPr>
      <w:r w:rsidRPr="005A7C1F">
        <w:rPr>
          <w:rFonts w:ascii="LucidaGrande" w:hAnsi="LucidaGrande" w:cs="LucidaGrande"/>
          <w:sz w:val="24"/>
          <w:szCs w:val="24"/>
          <w:lang w:val="uk-UA"/>
        </w:rPr>
        <w:lastRenderedPageBreak/>
        <w:t>ϖ</w:t>
      </w:r>
      <w:r w:rsidRPr="005A7C1F">
        <w:rPr>
          <w:rFonts w:ascii="Wingdings-Regular" w:hAnsi="Wingdings-Regular" w:cs="Wingdings-Regular"/>
          <w:sz w:val="24"/>
          <w:szCs w:val="24"/>
          <w:lang w:val="uk-UA"/>
        </w:rPr>
        <w:tab/>
      </w:r>
      <w:r w:rsidRPr="005A7C1F">
        <w:rPr>
          <w:rFonts w:ascii="Calibri" w:hAnsi="Calibri" w:cs="Calibri"/>
          <w:b/>
          <w:bCs/>
          <w:sz w:val="24"/>
          <w:szCs w:val="24"/>
          <w:lang w:val="uk-UA"/>
        </w:rPr>
        <w:t xml:space="preserve">Суб’єкти корупційних відносин </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4"/>
          <w:szCs w:val="24"/>
          <w:lang w:val="uk-UA"/>
        </w:rPr>
      </w:pPr>
      <w:r w:rsidRPr="005A7C1F">
        <w:rPr>
          <w:rFonts w:ascii="Calibri" w:hAnsi="Calibri" w:cs="Calibri"/>
          <w:b/>
          <w:bCs/>
          <w:i/>
          <w:iCs/>
          <w:sz w:val="24"/>
          <w:szCs w:val="24"/>
          <w:lang w:val="uk-UA"/>
        </w:rPr>
        <w:t>Хто може отримувати корупційні вигоди:</w:t>
      </w:r>
      <w:r w:rsidRPr="005A7C1F">
        <w:rPr>
          <w:rFonts w:ascii="Calibri" w:hAnsi="Calibri" w:cs="Calibri"/>
          <w:sz w:val="24"/>
          <w:szCs w:val="24"/>
          <w:lang w:val="uk-UA"/>
        </w:rPr>
        <w:t xml:space="preserve"> </w:t>
      </w:r>
      <w:r w:rsidR="00BA1FF9" w:rsidRPr="006B3F53">
        <w:rPr>
          <w:rFonts w:ascii="Calibri" w:hAnsi="Calibri" w:cs="Calibri"/>
          <w:sz w:val="24"/>
          <w:szCs w:val="24"/>
          <w:lang w:val="uk-UA"/>
        </w:rPr>
        <w:t xml:space="preserve">народний депутат України від Партії регіонів </w:t>
      </w:r>
      <w:r w:rsidR="00BA1FF9" w:rsidRPr="006B3F53">
        <w:rPr>
          <w:sz w:val="24"/>
          <w:szCs w:val="24"/>
          <w:lang w:val="uk-UA"/>
        </w:rPr>
        <w:t>Леоні</w:t>
      </w:r>
      <w:r w:rsidR="00BA1FF9">
        <w:rPr>
          <w:sz w:val="24"/>
          <w:szCs w:val="24"/>
          <w:lang w:val="uk-UA"/>
        </w:rPr>
        <w:t xml:space="preserve">д Байсаров, </w:t>
      </w:r>
      <w:r w:rsidR="00BA1FF9">
        <w:rPr>
          <w:rFonts w:ascii="Calibri" w:hAnsi="Calibri" w:cs="Calibri"/>
          <w:bCs/>
          <w:iCs/>
          <w:sz w:val="24"/>
          <w:szCs w:val="24"/>
          <w:lang w:val="uk-UA"/>
        </w:rPr>
        <w:t xml:space="preserve">ПАТ </w:t>
      </w:r>
      <w:r w:rsidR="00BA1FF9" w:rsidRPr="009E7829">
        <w:rPr>
          <w:rFonts w:ascii="Calibri" w:hAnsi="Calibri" w:cs="Calibri"/>
          <w:sz w:val="24"/>
          <w:szCs w:val="24"/>
          <w:lang w:val="uk-UA"/>
        </w:rPr>
        <w:t>«Шахтоуправління «Покровське»</w:t>
      </w:r>
      <w:r w:rsidR="00BA1FF9">
        <w:rPr>
          <w:rFonts w:ascii="Calibri" w:hAnsi="Calibri" w:cs="Calibri"/>
          <w:sz w:val="24"/>
          <w:szCs w:val="24"/>
          <w:lang w:val="uk-UA"/>
        </w:rPr>
        <w:t>.</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sz w:val="24"/>
          <w:szCs w:val="24"/>
          <w:lang w:val="uk-UA"/>
        </w:rPr>
      </w:pPr>
      <w:r w:rsidRPr="005A7C1F">
        <w:rPr>
          <w:rFonts w:ascii="Calibri" w:hAnsi="Calibri" w:cs="Calibri"/>
          <w:b/>
          <w:bCs/>
          <w:i/>
          <w:iCs/>
          <w:sz w:val="24"/>
          <w:szCs w:val="24"/>
          <w:lang w:val="uk-UA"/>
        </w:rPr>
        <w:t>Методологія оцінки обсягу корупційної вигоди та результати оцінки:</w:t>
      </w:r>
      <w:r w:rsidRPr="005A7C1F">
        <w:rPr>
          <w:rFonts w:ascii="Calibri" w:hAnsi="Calibri" w:cs="Calibri"/>
          <w:sz w:val="24"/>
          <w:szCs w:val="24"/>
          <w:lang w:val="uk-UA"/>
        </w:rPr>
        <w:t xml:space="preserve"> </w:t>
      </w:r>
      <w:r w:rsidR="00BA1FF9" w:rsidRPr="001E42A5">
        <w:rPr>
          <w:sz w:val="24"/>
          <w:szCs w:val="24"/>
          <w:lang w:val="uk-UA"/>
        </w:rPr>
        <w:t>на стадії оцінки</w:t>
      </w:r>
      <w:r w:rsidR="00BA1FF9">
        <w:rPr>
          <w:sz w:val="26"/>
          <w:szCs w:val="24"/>
          <w:lang w:val="uk-UA"/>
        </w:rPr>
        <w:t>.</w:t>
      </w:r>
    </w:p>
    <w:p w:rsidR="00F46B5F" w:rsidRPr="005A7C1F" w:rsidRDefault="000F361A">
      <w:pPr>
        <w:widowControl w:val="0"/>
        <w:autoSpaceDE w:val="0"/>
        <w:autoSpaceDN w:val="0"/>
        <w:adjustRightInd w:val="0"/>
        <w:spacing w:before="120" w:after="0" w:line="240" w:lineRule="auto"/>
        <w:ind w:right="-6"/>
        <w:jc w:val="both"/>
        <w:rPr>
          <w:rFonts w:ascii="Calibri" w:hAnsi="Calibri" w:cs="Calibri"/>
          <w:b/>
          <w:bCs/>
          <w:i/>
          <w:iCs/>
          <w:sz w:val="24"/>
          <w:szCs w:val="24"/>
          <w:lang w:val="uk-UA"/>
        </w:rPr>
      </w:pPr>
      <w:r w:rsidRPr="005A7C1F">
        <w:rPr>
          <w:rFonts w:ascii="Calibri" w:hAnsi="Calibri" w:cs="Calibri"/>
          <w:b/>
          <w:bCs/>
          <w:i/>
          <w:iCs/>
          <w:sz w:val="24"/>
          <w:szCs w:val="24"/>
          <w:lang w:val="uk-UA"/>
        </w:rPr>
        <w:t xml:space="preserve">Хто платитиме корупційні внески: </w:t>
      </w:r>
      <w:r w:rsidR="00BA1FF9">
        <w:rPr>
          <w:rFonts w:ascii="Calibri" w:hAnsi="Calibri" w:cs="Calibri"/>
          <w:sz w:val="24"/>
          <w:szCs w:val="24"/>
          <w:lang w:val="uk-UA"/>
        </w:rPr>
        <w:t>Державний земельний фонд України.</w:t>
      </w:r>
    </w:p>
    <w:p w:rsidR="00F46B5F" w:rsidRPr="005A7C1F" w:rsidRDefault="000F361A">
      <w:pPr>
        <w:widowControl w:val="0"/>
        <w:numPr>
          <w:ilvl w:val="0"/>
          <w:numId w:val="10"/>
        </w:numPr>
        <w:autoSpaceDE w:val="0"/>
        <w:autoSpaceDN w:val="0"/>
        <w:adjustRightInd w:val="0"/>
        <w:spacing w:before="120" w:after="0" w:line="240" w:lineRule="auto"/>
        <w:ind w:left="714" w:right="-6" w:hanging="357"/>
        <w:jc w:val="both"/>
        <w:rPr>
          <w:rFonts w:ascii="Calibri" w:hAnsi="Calibri" w:cs="Calibri"/>
          <w:b/>
          <w:bCs/>
          <w:sz w:val="24"/>
          <w:szCs w:val="24"/>
          <w:lang w:val="uk-UA"/>
        </w:rPr>
      </w:pPr>
      <w:r w:rsidRPr="005A7C1F">
        <w:rPr>
          <w:rFonts w:ascii="Calibri" w:hAnsi="Calibri" w:cs="Calibri"/>
          <w:b/>
          <w:bCs/>
          <w:sz w:val="24"/>
          <w:szCs w:val="24"/>
          <w:lang w:val="uk-UA"/>
        </w:rPr>
        <w:t xml:space="preserve">Висновки та рекомендації </w:t>
      </w:r>
    </w:p>
    <w:p w:rsidR="000F361A" w:rsidRPr="00D24D24" w:rsidRDefault="000F361A" w:rsidP="00D24D24">
      <w:pPr>
        <w:widowControl w:val="0"/>
        <w:autoSpaceDE w:val="0"/>
        <w:autoSpaceDN w:val="0"/>
        <w:adjustRightInd w:val="0"/>
        <w:spacing w:after="200" w:line="276" w:lineRule="auto"/>
        <w:ind w:right="-6"/>
        <w:jc w:val="both"/>
        <w:rPr>
          <w:rFonts w:ascii="Calibri" w:hAnsi="Calibri" w:cs="Calibri"/>
          <w:sz w:val="24"/>
          <w:szCs w:val="24"/>
          <w:lang w:val="uk-UA"/>
        </w:rPr>
      </w:pPr>
      <w:r w:rsidRPr="005A7C1F">
        <w:rPr>
          <w:rFonts w:ascii="Calibri" w:hAnsi="Calibri" w:cs="Calibri"/>
          <w:sz w:val="24"/>
          <w:szCs w:val="24"/>
          <w:lang w:val="uk-UA"/>
        </w:rPr>
        <w:t xml:space="preserve"> </w:t>
      </w:r>
      <w:r w:rsidR="00D24D24">
        <w:rPr>
          <w:sz w:val="24"/>
          <w:szCs w:val="24"/>
          <w:lang w:val="uk-UA"/>
        </w:rPr>
        <w:t>Р</w:t>
      </w:r>
      <w:r w:rsidR="00D24D24">
        <w:rPr>
          <w:sz w:val="24"/>
          <w:szCs w:val="24"/>
          <w:lang w:val="uk-UA"/>
        </w:rPr>
        <w:t>озпорядження</w:t>
      </w:r>
      <w:r w:rsidR="008F6D71">
        <w:rPr>
          <w:rFonts w:ascii="Calibri" w:hAnsi="Calibri" w:cs="Calibri"/>
          <w:sz w:val="24"/>
          <w:szCs w:val="24"/>
          <w:lang w:val="uk-UA"/>
        </w:rPr>
        <w:t xml:space="preserve"> містить корупційні ризики, пов’язані </w:t>
      </w:r>
      <w:r w:rsidR="00E629F5">
        <w:rPr>
          <w:rFonts w:ascii="Calibri" w:hAnsi="Calibri" w:cs="Calibri"/>
          <w:sz w:val="24"/>
          <w:szCs w:val="24"/>
          <w:lang w:val="uk-UA"/>
        </w:rPr>
        <w:t xml:space="preserve">з </w:t>
      </w:r>
      <w:r w:rsidR="008F6D71">
        <w:rPr>
          <w:rFonts w:ascii="Calibri" w:hAnsi="Calibri" w:cs="Calibri"/>
          <w:sz w:val="24"/>
          <w:szCs w:val="24"/>
          <w:lang w:val="uk-UA"/>
        </w:rPr>
        <w:t xml:space="preserve">наданням в оренду ПАТ </w:t>
      </w:r>
      <w:r w:rsidR="008F6D71" w:rsidRPr="009E7829">
        <w:rPr>
          <w:rFonts w:ascii="Calibri" w:hAnsi="Calibri" w:cs="Calibri"/>
          <w:sz w:val="24"/>
          <w:szCs w:val="24"/>
          <w:lang w:val="uk-UA"/>
        </w:rPr>
        <w:t>«Шахтоуправління «Покровське»</w:t>
      </w:r>
      <w:r w:rsidR="008F6D71">
        <w:rPr>
          <w:rFonts w:ascii="Calibri" w:hAnsi="Calibri" w:cs="Calibri"/>
          <w:sz w:val="24"/>
          <w:szCs w:val="24"/>
          <w:lang w:val="uk-UA"/>
        </w:rPr>
        <w:t xml:space="preserve"> сільськогосподарської земельної ділянки зі зміною цільового призначення, та, як наслідок, отриманням неправомірної комерційної вигоди народним депутатом від Партії регіонів Леонідом Байсаровим, який за повідомленням ЗМІ, до недавнього часу обіймав посаду генерального директора </w:t>
      </w:r>
      <w:r w:rsidR="008F6D71">
        <w:rPr>
          <w:rFonts w:ascii="Calibri" w:hAnsi="Calibri" w:cs="Calibri"/>
          <w:bCs/>
          <w:iCs/>
          <w:sz w:val="24"/>
          <w:szCs w:val="24"/>
          <w:lang w:val="uk-UA"/>
        </w:rPr>
        <w:t xml:space="preserve">ПАТ </w:t>
      </w:r>
      <w:r w:rsidR="008F6D71" w:rsidRPr="009E7829">
        <w:rPr>
          <w:rFonts w:ascii="Calibri" w:hAnsi="Calibri" w:cs="Calibri"/>
          <w:sz w:val="24"/>
          <w:szCs w:val="24"/>
          <w:lang w:val="uk-UA"/>
        </w:rPr>
        <w:t>«Шахтоуправління «Покровське»</w:t>
      </w:r>
      <w:r w:rsidR="008F6D71">
        <w:rPr>
          <w:rFonts w:ascii="Calibri" w:hAnsi="Calibri" w:cs="Calibri"/>
          <w:sz w:val="24"/>
          <w:szCs w:val="24"/>
          <w:lang w:val="uk-UA"/>
        </w:rPr>
        <w:t xml:space="preserve">. Рекомендується </w:t>
      </w:r>
      <w:r w:rsidR="00A525D5">
        <w:rPr>
          <w:rFonts w:ascii="Calibri" w:hAnsi="Calibri" w:cs="Calibri"/>
          <w:sz w:val="24"/>
          <w:szCs w:val="24"/>
          <w:lang w:val="uk-UA"/>
        </w:rPr>
        <w:t>переглянути</w:t>
      </w:r>
      <w:r w:rsidR="008F6D71">
        <w:rPr>
          <w:rFonts w:ascii="Calibri" w:hAnsi="Calibri" w:cs="Calibri"/>
          <w:sz w:val="24"/>
          <w:szCs w:val="24"/>
          <w:lang w:val="uk-UA"/>
        </w:rPr>
        <w:t xml:space="preserve"> </w:t>
      </w:r>
      <w:r w:rsidR="00D24D24">
        <w:rPr>
          <w:sz w:val="24"/>
          <w:szCs w:val="24"/>
          <w:lang w:val="uk-UA"/>
        </w:rPr>
        <w:t>розпорядження</w:t>
      </w:r>
      <w:r w:rsidR="008F6D71">
        <w:rPr>
          <w:rFonts w:ascii="Calibri" w:hAnsi="Calibri" w:cs="Calibri"/>
          <w:sz w:val="24"/>
          <w:szCs w:val="24"/>
          <w:lang w:val="uk-UA"/>
        </w:rPr>
        <w:t>.</w:t>
      </w:r>
    </w:p>
    <w:sectPr w:rsidR="000F361A" w:rsidRPr="00D24D24">
      <w:pgSz w:w="11900" w:h="16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Grande">
    <w:altName w:val="Times New Roman"/>
    <w:panose1 w:val="00000000000000000000"/>
    <w:charset w:val="00"/>
    <w:family w:val="auto"/>
    <w:notTrueType/>
    <w:pitch w:val="default"/>
    <w:sig w:usb0="00000003" w:usb1="00000000" w:usb2="00000000" w:usb3="00000000" w:csb0="00000001"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8AC5612"/>
    <w:multiLevelType w:val="hybridMultilevel"/>
    <w:tmpl w:val="C9C40B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55"/>
    <w:rsid w:val="000F361A"/>
    <w:rsid w:val="000F4602"/>
    <w:rsid w:val="00100DD0"/>
    <w:rsid w:val="001675C7"/>
    <w:rsid w:val="001C48D1"/>
    <w:rsid w:val="001E373E"/>
    <w:rsid w:val="0034562D"/>
    <w:rsid w:val="003E75F9"/>
    <w:rsid w:val="004403F9"/>
    <w:rsid w:val="004A7E21"/>
    <w:rsid w:val="00541A44"/>
    <w:rsid w:val="00550E31"/>
    <w:rsid w:val="00564B89"/>
    <w:rsid w:val="00583EA0"/>
    <w:rsid w:val="005A6750"/>
    <w:rsid w:val="005A7C1F"/>
    <w:rsid w:val="005E1F3B"/>
    <w:rsid w:val="006B3F53"/>
    <w:rsid w:val="007D190B"/>
    <w:rsid w:val="00850927"/>
    <w:rsid w:val="008A5F17"/>
    <w:rsid w:val="008E0308"/>
    <w:rsid w:val="008E4AD0"/>
    <w:rsid w:val="008F6D71"/>
    <w:rsid w:val="00913455"/>
    <w:rsid w:val="00955F98"/>
    <w:rsid w:val="009E7829"/>
    <w:rsid w:val="00A016BA"/>
    <w:rsid w:val="00A2366E"/>
    <w:rsid w:val="00A2509D"/>
    <w:rsid w:val="00A525D5"/>
    <w:rsid w:val="00A8625F"/>
    <w:rsid w:val="00AB79D9"/>
    <w:rsid w:val="00B848F2"/>
    <w:rsid w:val="00BA1FF9"/>
    <w:rsid w:val="00BF36D9"/>
    <w:rsid w:val="00C107DA"/>
    <w:rsid w:val="00C82505"/>
    <w:rsid w:val="00D07FA7"/>
    <w:rsid w:val="00D130A0"/>
    <w:rsid w:val="00D24D24"/>
    <w:rsid w:val="00D27BB1"/>
    <w:rsid w:val="00DA6F41"/>
    <w:rsid w:val="00DC305A"/>
    <w:rsid w:val="00DD3BC8"/>
    <w:rsid w:val="00DE6FE2"/>
    <w:rsid w:val="00E629F5"/>
    <w:rsid w:val="00EA770B"/>
    <w:rsid w:val="00F46B5F"/>
    <w:rsid w:val="00F7401D"/>
    <w:rsid w:val="00F745DA"/>
    <w:rsid w:val="00FB218B"/>
    <w:rsid w:val="00FF3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248631-1DF0-427A-9A62-91CE4519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7C1F"/>
    <w:rPr>
      <w:color w:val="0563C1" w:themeColor="hyperlink"/>
      <w:u w:val="single"/>
    </w:rPr>
  </w:style>
  <w:style w:type="paragraph" w:customStyle="1" w:styleId="1">
    <w:name w:val="Абзац списка1"/>
    <w:basedOn w:val="a"/>
    <w:rsid w:val="00955F98"/>
    <w:pPr>
      <w:spacing w:after="200" w:line="276" w:lineRule="auto"/>
      <w:ind w:left="720"/>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netsk.comments.ua/article/2012/08/29/122614.html" TargetMode="External"/><Relationship Id="rId3" Type="http://schemas.openxmlformats.org/officeDocument/2006/relationships/settings" Target="settings.xml"/><Relationship Id="rId7" Type="http://schemas.openxmlformats.org/officeDocument/2006/relationships/hyperlink" Target="http://www.kmu.gov.ua/control/publish/article?art_id=246720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mu.gov.ua/control/publish/article?art_id=246720804" TargetMode="External"/><Relationship Id="rId11" Type="http://schemas.openxmlformats.org/officeDocument/2006/relationships/theme" Target="theme/theme1.xml"/><Relationship Id="rId5" Type="http://schemas.openxmlformats.org/officeDocument/2006/relationships/hyperlink" Target="http://zakon4.rada.gov.ua/laws/show/732-2013-%D1%8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netsk.comments.ua/article/2012/08/29/12261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6570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Комітет Верховної Ради України з питань боротьби із організованою злочинністю та корупцією</vt:lpstr>
    </vt:vector>
  </TitlesOfParts>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Комітет Верховної Ради України з питань боротьби із організованою злочинністю та корупцією</dc:title>
  <dc:subject/>
  <dc:creator>grain</dc:creator>
  <cp:keywords/>
  <dc:description/>
  <cp:lastModifiedBy>Роман</cp:lastModifiedBy>
  <cp:revision>2</cp:revision>
  <dcterms:created xsi:type="dcterms:W3CDTF">2014-02-11T17:45:00Z</dcterms:created>
  <dcterms:modified xsi:type="dcterms:W3CDTF">2014-02-11T17:45:00Z</dcterms:modified>
</cp:coreProperties>
</file>